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ABDE1" w14:textId="20021DE1" w:rsidR="00284FF6" w:rsidRDefault="00284FF6">
      <w:pPr>
        <w:suppressAutoHyphens/>
        <w:spacing w:after="120" w:line="276" w:lineRule="auto"/>
        <w:ind w:right="-15"/>
        <w:jc w:val="center"/>
        <w:rPr>
          <w:rFonts w:ascii="Times New Roman" w:eastAsia="Calibri" w:hAnsi="Times New Roman" w:cs="Times New Roman"/>
          <w:b/>
          <w:color w:val="000000"/>
          <w:sz w:val="24"/>
          <w:szCs w:val="24"/>
        </w:rPr>
      </w:pPr>
    </w:p>
    <w:p w14:paraId="0C410BE5" w14:textId="77777777" w:rsidR="004C3D1C" w:rsidRPr="00284FF6" w:rsidRDefault="004C3D1C">
      <w:pPr>
        <w:suppressAutoHyphens/>
        <w:spacing w:after="120" w:line="276" w:lineRule="auto"/>
        <w:ind w:right="-15"/>
        <w:jc w:val="center"/>
        <w:rPr>
          <w:rFonts w:ascii="Times New Roman" w:eastAsia="Calibri" w:hAnsi="Times New Roman" w:cs="Times New Roman"/>
          <w:b/>
          <w:color w:val="000000"/>
          <w:sz w:val="24"/>
          <w:szCs w:val="24"/>
        </w:rPr>
      </w:pPr>
    </w:p>
    <w:p w14:paraId="7CAEEF6F" w14:textId="56BDD03E" w:rsidR="007F3C13" w:rsidRPr="00113B9E" w:rsidRDefault="00284FF6">
      <w:pPr>
        <w:suppressAutoHyphens/>
        <w:spacing w:after="120" w:line="276" w:lineRule="auto"/>
        <w:ind w:right="-15"/>
        <w:jc w:val="center"/>
        <w:rPr>
          <w:rFonts w:ascii="Times New Roman" w:eastAsia="Calibri" w:hAnsi="Times New Roman" w:cs="Times New Roman"/>
          <w:b/>
          <w:color w:val="000000"/>
          <w:sz w:val="24"/>
          <w:szCs w:val="24"/>
        </w:rPr>
      </w:pPr>
      <w:r w:rsidRPr="00113B9E">
        <w:rPr>
          <w:rFonts w:ascii="Times New Roman" w:eastAsia="Calibri" w:hAnsi="Times New Roman" w:cs="Times New Roman"/>
          <w:b/>
          <w:color w:val="000000"/>
          <w:sz w:val="24"/>
          <w:szCs w:val="24"/>
        </w:rPr>
        <w:t>TOMADA DE PREÇOS Nº 01</w:t>
      </w:r>
      <w:r w:rsidR="0052065D" w:rsidRPr="00113B9E">
        <w:rPr>
          <w:rFonts w:ascii="Times New Roman" w:eastAsia="Calibri" w:hAnsi="Times New Roman" w:cs="Times New Roman"/>
          <w:b/>
          <w:color w:val="000000"/>
          <w:sz w:val="24"/>
          <w:szCs w:val="24"/>
        </w:rPr>
        <w:t>/20</w:t>
      </w:r>
      <w:r w:rsidRPr="00113B9E">
        <w:rPr>
          <w:rFonts w:ascii="Times New Roman" w:eastAsia="Calibri" w:hAnsi="Times New Roman" w:cs="Times New Roman"/>
          <w:b/>
          <w:color w:val="000000"/>
          <w:sz w:val="24"/>
          <w:szCs w:val="24"/>
        </w:rPr>
        <w:t>20</w:t>
      </w:r>
    </w:p>
    <w:p w14:paraId="5E247706" w14:textId="60D6A38F" w:rsidR="007F3C13" w:rsidRPr="00113B9E" w:rsidRDefault="0052065D">
      <w:pPr>
        <w:suppressAutoHyphens/>
        <w:spacing w:after="120" w:line="276" w:lineRule="auto"/>
        <w:ind w:right="-15"/>
        <w:jc w:val="center"/>
        <w:rPr>
          <w:rFonts w:ascii="Times New Roman" w:eastAsia="Calibri" w:hAnsi="Times New Roman" w:cs="Times New Roman"/>
          <w:b/>
          <w:color w:val="000000"/>
          <w:sz w:val="24"/>
          <w:szCs w:val="24"/>
        </w:rPr>
      </w:pPr>
      <w:r w:rsidRPr="00113B9E">
        <w:rPr>
          <w:rFonts w:ascii="Times New Roman" w:eastAsia="Calibri" w:hAnsi="Times New Roman" w:cs="Times New Roman"/>
          <w:b/>
          <w:color w:val="000000"/>
          <w:sz w:val="24"/>
          <w:szCs w:val="24"/>
        </w:rPr>
        <w:t>(Processo Administrativo nº</w:t>
      </w:r>
      <w:r w:rsidRPr="00113B9E">
        <w:rPr>
          <w:rFonts w:ascii="Times New Roman" w:eastAsia="Calibri" w:hAnsi="Times New Roman" w:cs="Times New Roman"/>
          <w:b/>
          <w:color w:val="000000"/>
          <w:sz w:val="24"/>
          <w:szCs w:val="24"/>
          <w:shd w:val="clear" w:color="auto" w:fill="F9FBFD"/>
        </w:rPr>
        <w:t xml:space="preserve"> </w:t>
      </w:r>
      <w:r w:rsidR="003C234A" w:rsidRPr="00113B9E">
        <w:rPr>
          <w:rFonts w:ascii="Times New Roman" w:eastAsia="Calibri" w:hAnsi="Times New Roman" w:cs="Times New Roman"/>
          <w:b/>
          <w:color w:val="000000"/>
          <w:sz w:val="24"/>
          <w:szCs w:val="24"/>
        </w:rPr>
        <w:t>23240.000411/2020-20</w:t>
      </w:r>
      <w:r w:rsidRPr="00113B9E">
        <w:rPr>
          <w:rFonts w:ascii="Times New Roman" w:eastAsia="Calibri" w:hAnsi="Times New Roman" w:cs="Times New Roman"/>
          <w:b/>
          <w:color w:val="000000"/>
          <w:sz w:val="24"/>
          <w:szCs w:val="24"/>
        </w:rPr>
        <w:t>)</w:t>
      </w:r>
    </w:p>
    <w:p w14:paraId="254D87C8" w14:textId="77777777" w:rsidR="004C3D1C" w:rsidRPr="00113B9E" w:rsidRDefault="004C3D1C">
      <w:pPr>
        <w:suppressAutoHyphens/>
        <w:spacing w:after="120" w:line="276" w:lineRule="auto"/>
        <w:ind w:right="-15"/>
        <w:jc w:val="center"/>
        <w:rPr>
          <w:rFonts w:ascii="Times New Roman" w:eastAsia="Calibri" w:hAnsi="Times New Roman" w:cs="Times New Roman"/>
          <w:b/>
          <w:color w:val="000000"/>
          <w:sz w:val="24"/>
          <w:szCs w:val="24"/>
        </w:rPr>
      </w:pPr>
    </w:p>
    <w:p w14:paraId="37F70B34" w14:textId="2A5ECD8A" w:rsidR="007F3C13" w:rsidRPr="00113B9E" w:rsidRDefault="0052065D">
      <w:pPr>
        <w:suppressAutoHyphens/>
        <w:spacing w:after="120" w:line="276" w:lineRule="auto"/>
        <w:ind w:right="-15"/>
        <w:jc w:val="center"/>
        <w:rPr>
          <w:rFonts w:ascii="Times New Roman" w:eastAsia="Calibri" w:hAnsi="Times New Roman" w:cs="Times New Roman"/>
          <w:b/>
          <w:color w:val="000000"/>
          <w:sz w:val="24"/>
          <w:szCs w:val="24"/>
        </w:rPr>
      </w:pPr>
      <w:r w:rsidRPr="00113B9E">
        <w:rPr>
          <w:rFonts w:ascii="Times New Roman" w:eastAsia="Calibri" w:hAnsi="Times New Roman" w:cs="Times New Roman"/>
          <w:b/>
          <w:color w:val="000000"/>
          <w:sz w:val="24"/>
          <w:szCs w:val="24"/>
        </w:rPr>
        <w:t>ANEXO I - PROJETO BÁSICO - SERVIÇOS DE ENGENHARIA</w:t>
      </w:r>
    </w:p>
    <w:p w14:paraId="11FFDE5C" w14:textId="36720AC9" w:rsidR="004C3D1C" w:rsidRPr="00113B9E" w:rsidRDefault="004C3D1C">
      <w:pPr>
        <w:suppressAutoHyphens/>
        <w:spacing w:after="120" w:line="276" w:lineRule="auto"/>
        <w:ind w:right="-15"/>
        <w:jc w:val="center"/>
        <w:rPr>
          <w:rFonts w:ascii="Times New Roman" w:eastAsia="Calibri" w:hAnsi="Times New Roman" w:cs="Times New Roman"/>
          <w:b/>
          <w:color w:val="000000"/>
          <w:sz w:val="24"/>
          <w:szCs w:val="24"/>
        </w:rPr>
      </w:pPr>
    </w:p>
    <w:p w14:paraId="50149C82" w14:textId="77777777" w:rsidR="004C3D1C" w:rsidRPr="00113B9E" w:rsidRDefault="004C3D1C">
      <w:pPr>
        <w:suppressAutoHyphens/>
        <w:spacing w:after="120" w:line="276" w:lineRule="auto"/>
        <w:ind w:right="-15"/>
        <w:jc w:val="center"/>
        <w:rPr>
          <w:rFonts w:ascii="Times New Roman" w:eastAsia="Calibri" w:hAnsi="Times New Roman" w:cs="Times New Roman"/>
          <w:b/>
          <w:color w:val="000000"/>
          <w:sz w:val="24"/>
          <w:szCs w:val="24"/>
        </w:rPr>
      </w:pPr>
    </w:p>
    <w:p w14:paraId="1B75A48E" w14:textId="77777777" w:rsidR="007F3C13" w:rsidRPr="00113B9E" w:rsidRDefault="0052065D">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OBJETO</w:t>
      </w:r>
    </w:p>
    <w:p w14:paraId="0B36AD30" w14:textId="54869F0C"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b/>
          <w:sz w:val="24"/>
          <w:szCs w:val="24"/>
        </w:rPr>
      </w:pPr>
      <w:r w:rsidRPr="00113B9E">
        <w:rPr>
          <w:rFonts w:ascii="Times New Roman" w:eastAsia="Calibri" w:hAnsi="Times New Roman" w:cs="Times New Roman"/>
          <w:sz w:val="24"/>
          <w:szCs w:val="24"/>
        </w:rPr>
        <w:t>Contratação de serviços</w:t>
      </w:r>
      <w:r w:rsidR="00284FF6" w:rsidRPr="00113B9E">
        <w:rPr>
          <w:rFonts w:ascii="Times New Roman" w:eastAsia="Calibri" w:hAnsi="Times New Roman" w:cs="Times New Roman"/>
          <w:sz w:val="24"/>
          <w:szCs w:val="24"/>
        </w:rPr>
        <w:t xml:space="preserve"> especializados</w:t>
      </w:r>
      <w:r w:rsidRPr="00113B9E">
        <w:rPr>
          <w:rFonts w:ascii="Times New Roman" w:eastAsia="Calibri" w:hAnsi="Times New Roman" w:cs="Times New Roman"/>
          <w:sz w:val="24"/>
          <w:szCs w:val="24"/>
        </w:rPr>
        <w:t xml:space="preserve"> de engenharia para elaboração de </w:t>
      </w:r>
      <w:r w:rsidR="00284FF6" w:rsidRPr="00113B9E">
        <w:rPr>
          <w:rFonts w:ascii="Times New Roman" w:eastAsia="Calibri" w:hAnsi="Times New Roman" w:cs="Times New Roman"/>
          <w:sz w:val="24"/>
          <w:szCs w:val="24"/>
        </w:rPr>
        <w:t>p</w:t>
      </w:r>
      <w:r w:rsidRPr="00113B9E">
        <w:rPr>
          <w:rFonts w:ascii="Times New Roman" w:eastAsia="Calibri" w:hAnsi="Times New Roman" w:cs="Times New Roman"/>
          <w:sz w:val="24"/>
          <w:szCs w:val="24"/>
        </w:rPr>
        <w:t xml:space="preserve">rojeto executivo </w:t>
      </w:r>
      <w:r w:rsidR="00284FF6" w:rsidRPr="00113B9E">
        <w:rPr>
          <w:rFonts w:ascii="Times New Roman" w:eastAsia="Calibri" w:hAnsi="Times New Roman" w:cs="Times New Roman"/>
          <w:sz w:val="24"/>
          <w:szCs w:val="24"/>
        </w:rPr>
        <w:t xml:space="preserve">para aplicação do Plano de Prevenção e proteção Contra Incêndio na forma </w:t>
      </w:r>
      <w:r w:rsidRPr="00113B9E">
        <w:rPr>
          <w:rFonts w:ascii="Times New Roman" w:eastAsia="Calibri" w:hAnsi="Times New Roman" w:cs="Times New Roman"/>
          <w:sz w:val="24"/>
          <w:szCs w:val="24"/>
        </w:rPr>
        <w:t>complet</w:t>
      </w:r>
      <w:r w:rsidR="00284FF6" w:rsidRPr="00113B9E">
        <w:rPr>
          <w:rFonts w:ascii="Times New Roman" w:eastAsia="Calibri" w:hAnsi="Times New Roman" w:cs="Times New Roman"/>
          <w:sz w:val="24"/>
          <w:szCs w:val="24"/>
        </w:rPr>
        <w:t>a</w:t>
      </w:r>
      <w:r w:rsidRPr="00113B9E">
        <w:rPr>
          <w:rFonts w:ascii="Times New Roman" w:eastAsia="Calibri" w:hAnsi="Times New Roman" w:cs="Times New Roman"/>
          <w:sz w:val="24"/>
          <w:szCs w:val="24"/>
        </w:rPr>
        <w:t xml:space="preserve"> das edificações existentes do Campus Panambi, conforme condições, quantidades e exigências estabelecidas no edital e seus anexos.</w:t>
      </w:r>
    </w:p>
    <w:p w14:paraId="4B9EB67F" w14:textId="19BD8983"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color w:val="FF0000"/>
          <w:sz w:val="24"/>
          <w:szCs w:val="24"/>
        </w:rPr>
      </w:pPr>
      <w:r w:rsidRPr="00113B9E">
        <w:rPr>
          <w:rFonts w:ascii="Times New Roman" w:eastAsia="Calibri" w:hAnsi="Times New Roman" w:cs="Times New Roman"/>
          <w:sz w:val="24"/>
          <w:szCs w:val="24"/>
        </w:rPr>
        <w:t>Os quantitativos e respectivos códigos dos itens visam à contratação de empresas especializadas de engenharia para elaboração do projeto executivo completo do Plano de Prevenção e Proteção Contra Incêndio (PPCI), incluindo-se neste serviço todos os subprojetos, laudos, memórias de cálculo, relatórios, memoriais descritivos, orçamentos e demais documentações exigidas pela legislação ou pelo Corpo de Bombeiros, até a aprovação final do PPCI, entregando a documentação necessária para que o IFFAR faça a licitação posterior de execução dos serviços necessários para a regularização das edificações do Campus Panambi, localizado na rua Erechim, n° 860, município Panambi, CEP: 98.280-000, que possuem as áreas listadas na relação de itens a seguir:</w:t>
      </w:r>
    </w:p>
    <w:p w14:paraId="175118CB" w14:textId="77777777" w:rsidR="0022401B" w:rsidRPr="00113B9E" w:rsidRDefault="0022401B" w:rsidP="0022401B">
      <w:p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color w:val="FF0000"/>
          <w:sz w:val="24"/>
          <w:szCs w:val="24"/>
        </w:rPr>
      </w:pPr>
    </w:p>
    <w:tbl>
      <w:tblPr>
        <w:tblW w:w="0" w:type="auto"/>
        <w:jc w:val="center"/>
        <w:tblCellMar>
          <w:left w:w="10" w:type="dxa"/>
          <w:right w:w="10" w:type="dxa"/>
        </w:tblCellMar>
        <w:tblLook w:val="04A0" w:firstRow="1" w:lastRow="0" w:firstColumn="1" w:lastColumn="0" w:noHBand="0" w:noVBand="1"/>
      </w:tblPr>
      <w:tblGrid>
        <w:gridCol w:w="861"/>
        <w:gridCol w:w="4064"/>
        <w:gridCol w:w="980"/>
        <w:gridCol w:w="1241"/>
        <w:gridCol w:w="1348"/>
      </w:tblGrid>
      <w:tr w:rsidR="007F3C13" w:rsidRPr="00113B9E" w14:paraId="122D64CF" w14:textId="77777777">
        <w:trPr>
          <w:trHeight w:val="1"/>
          <w:jc w:val="center"/>
        </w:trPr>
        <w:tc>
          <w:tcPr>
            <w:tcW w:w="869" w:type="dxa"/>
            <w:tcBorders>
              <w:top w:val="single" w:sz="4" w:space="0" w:color="000000"/>
              <w:left w:val="single" w:sz="4" w:space="0" w:color="000000"/>
              <w:bottom w:val="single" w:sz="4" w:space="0" w:color="000000"/>
              <w:right w:val="single" w:sz="4" w:space="0" w:color="000000"/>
            </w:tcBorders>
            <w:shd w:val="clear" w:color="000000" w:fill="BFBFBF"/>
            <w:tcMar>
              <w:left w:w="70" w:type="dxa"/>
              <w:right w:w="70" w:type="dxa"/>
            </w:tcMar>
            <w:vAlign w:val="center"/>
          </w:tcPr>
          <w:p w14:paraId="22CBF87C"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b/>
                <w:color w:val="000000"/>
                <w:sz w:val="24"/>
                <w:szCs w:val="24"/>
              </w:rPr>
              <w:t>Item nº</w:t>
            </w:r>
          </w:p>
        </w:tc>
        <w:tc>
          <w:tcPr>
            <w:tcW w:w="4148" w:type="dxa"/>
            <w:tcBorders>
              <w:top w:val="single" w:sz="4" w:space="0" w:color="000000"/>
              <w:left w:val="single" w:sz="4" w:space="0" w:color="000000"/>
              <w:bottom w:val="single" w:sz="4" w:space="0" w:color="000000"/>
              <w:right w:val="single" w:sz="4" w:space="0" w:color="000000"/>
            </w:tcBorders>
            <w:shd w:val="clear" w:color="000000" w:fill="BFBFBF"/>
            <w:tcMar>
              <w:left w:w="70" w:type="dxa"/>
              <w:right w:w="70" w:type="dxa"/>
            </w:tcMar>
            <w:vAlign w:val="center"/>
          </w:tcPr>
          <w:p w14:paraId="0608786E"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b/>
                <w:color w:val="000000"/>
                <w:sz w:val="24"/>
                <w:szCs w:val="24"/>
              </w:rPr>
              <w:t>Descrição</w:t>
            </w:r>
          </w:p>
        </w:tc>
        <w:tc>
          <w:tcPr>
            <w:tcW w:w="940" w:type="dxa"/>
            <w:tcBorders>
              <w:top w:val="single" w:sz="4" w:space="0" w:color="000000"/>
              <w:left w:val="single" w:sz="4" w:space="0" w:color="000000"/>
              <w:bottom w:val="single" w:sz="4" w:space="0" w:color="000000"/>
              <w:right w:val="single" w:sz="4" w:space="0" w:color="000000"/>
            </w:tcBorders>
            <w:shd w:val="clear" w:color="000000" w:fill="BFBFBF"/>
            <w:tcMar>
              <w:left w:w="70" w:type="dxa"/>
              <w:right w:w="70" w:type="dxa"/>
            </w:tcMar>
            <w:vAlign w:val="center"/>
          </w:tcPr>
          <w:p w14:paraId="0E00BD1A"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b/>
                <w:color w:val="000000"/>
                <w:sz w:val="24"/>
                <w:szCs w:val="24"/>
              </w:rPr>
              <w:t>Área por Local M²</w:t>
            </w:r>
          </w:p>
        </w:tc>
        <w:tc>
          <w:tcPr>
            <w:tcW w:w="1265" w:type="dxa"/>
            <w:tcBorders>
              <w:top w:val="single" w:sz="4" w:space="0" w:color="000000"/>
              <w:left w:val="single" w:sz="4" w:space="0" w:color="000000"/>
              <w:bottom w:val="single" w:sz="4" w:space="0" w:color="000000"/>
              <w:right w:val="single" w:sz="4" w:space="0" w:color="000000"/>
            </w:tcBorders>
            <w:shd w:val="clear" w:color="000000" w:fill="BFBFBF"/>
            <w:tcMar>
              <w:left w:w="70" w:type="dxa"/>
              <w:right w:w="70" w:type="dxa"/>
            </w:tcMar>
            <w:vAlign w:val="center"/>
          </w:tcPr>
          <w:p w14:paraId="4D633735"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b/>
                <w:color w:val="000000"/>
                <w:sz w:val="24"/>
                <w:szCs w:val="24"/>
              </w:rPr>
              <w:t>R$ p/ M²</w:t>
            </w:r>
          </w:p>
        </w:tc>
        <w:tc>
          <w:tcPr>
            <w:tcW w:w="1357" w:type="dxa"/>
            <w:tcBorders>
              <w:top w:val="single" w:sz="4" w:space="0" w:color="000000"/>
              <w:left w:val="single" w:sz="4" w:space="0" w:color="000000"/>
              <w:bottom w:val="single" w:sz="4" w:space="0" w:color="000000"/>
              <w:right w:val="single" w:sz="4" w:space="0" w:color="000000"/>
            </w:tcBorders>
            <w:shd w:val="clear" w:color="000000" w:fill="BFBFBF"/>
            <w:tcMar>
              <w:left w:w="70" w:type="dxa"/>
              <w:right w:w="70" w:type="dxa"/>
            </w:tcMar>
            <w:vAlign w:val="center"/>
          </w:tcPr>
          <w:p w14:paraId="7249BEE6"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b/>
                <w:color w:val="000000"/>
                <w:sz w:val="24"/>
                <w:szCs w:val="24"/>
              </w:rPr>
              <w:t>R$ Total</w:t>
            </w:r>
          </w:p>
        </w:tc>
      </w:tr>
      <w:tr w:rsidR="007F3C13" w:rsidRPr="00113B9E" w14:paraId="3CD41DF4" w14:textId="77777777" w:rsidTr="00284FF6">
        <w:trPr>
          <w:trHeight w:val="276"/>
          <w:jc w:val="center"/>
        </w:trPr>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7281185C" w14:textId="77777777" w:rsidR="007F3C13" w:rsidRPr="00113B9E" w:rsidRDefault="0052065D">
            <w:pPr>
              <w:spacing w:after="0" w:line="240" w:lineRule="auto"/>
              <w:jc w:val="center"/>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1</w:t>
            </w:r>
          </w:p>
        </w:tc>
        <w:tc>
          <w:tcPr>
            <w:tcW w:w="4148"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48AC2BC" w14:textId="77777777" w:rsidR="002271DB" w:rsidRPr="00113B9E" w:rsidRDefault="002271DB" w:rsidP="002271DB">
            <w:pPr>
              <w:suppressAutoHyphens/>
              <w:spacing w:after="0"/>
              <w:ind w:left="57"/>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xml:space="preserve">Elaboração do Projeto Executivo do PPCI (forma completa): </w:t>
            </w:r>
          </w:p>
          <w:p w14:paraId="1A5D7C51" w14:textId="77777777" w:rsidR="002271DB" w:rsidRPr="00113B9E" w:rsidRDefault="002271DB" w:rsidP="002271DB">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A – Salas administrativas. (Área: 1604,63 m² - 02 pavimentos).</w:t>
            </w:r>
          </w:p>
          <w:p w14:paraId="0F76F6FC" w14:textId="77777777" w:rsidR="002271DB" w:rsidRPr="00113B9E" w:rsidRDefault="002271DB" w:rsidP="002271DB">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lastRenderedPageBreak/>
              <w:t>- Bloco B - Prédio de Salas de aula e Laboratórios. (Área: 1.818,50 m² - 02 pavimentos).</w:t>
            </w:r>
          </w:p>
          <w:p w14:paraId="61EDE6EE" w14:textId="77777777" w:rsidR="002271DB" w:rsidRPr="00113B9E" w:rsidRDefault="002271DB" w:rsidP="002271DB">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C - Prédio de Salas de aula e Laboratórios. (Área: 1.900,72 m² - 02 pavimentos).</w:t>
            </w:r>
          </w:p>
          <w:p w14:paraId="7EC119F0" w14:textId="77777777" w:rsidR="002271DB" w:rsidRPr="00113B9E" w:rsidRDefault="002271DB" w:rsidP="002271DB">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-Laboratório de Edificações. (Área: 931,36 m² - 01 pavimento).</w:t>
            </w:r>
          </w:p>
          <w:p w14:paraId="510D1874" w14:textId="77777777" w:rsidR="002271DB" w:rsidRPr="00113B9E" w:rsidRDefault="002271DB" w:rsidP="002271DB">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Refeitório. (Área: 1.010,83 m²- 01 pavimento).</w:t>
            </w:r>
          </w:p>
          <w:p w14:paraId="7E6FF52D" w14:textId="77777777" w:rsidR="002271DB" w:rsidRPr="00113B9E" w:rsidRDefault="002271DB" w:rsidP="002271DB">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Guarita. (Área: 130,90 m² - 01 pavimentos)</w:t>
            </w:r>
          </w:p>
          <w:p w14:paraId="60BC0041" w14:textId="4F532A4E" w:rsidR="007F3C13" w:rsidRPr="00113B9E" w:rsidRDefault="007F3C13">
            <w:pPr>
              <w:spacing w:after="0" w:line="240" w:lineRule="auto"/>
              <w:rPr>
                <w:rFonts w:ascii="Times New Roman" w:hAnsi="Times New Roman" w:cs="Times New Roman"/>
                <w:sz w:val="24"/>
                <w:szCs w:val="24"/>
              </w:rPr>
            </w:pPr>
          </w:p>
        </w:tc>
        <w:tc>
          <w:tcPr>
            <w:tcW w:w="940"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DD75D9E" w14:textId="16870A5A" w:rsidR="007F3C13" w:rsidRPr="00113B9E" w:rsidRDefault="002271DB">
            <w:pPr>
              <w:spacing w:after="0" w:line="240" w:lineRule="auto"/>
              <w:jc w:val="center"/>
              <w:rPr>
                <w:rFonts w:ascii="Times New Roman" w:eastAsia="Arial" w:hAnsi="Times New Roman" w:cs="Times New Roman"/>
                <w:color w:val="000000"/>
                <w:sz w:val="24"/>
                <w:szCs w:val="24"/>
              </w:rPr>
            </w:pPr>
            <w:r w:rsidRPr="00113B9E">
              <w:rPr>
                <w:rFonts w:ascii="Times New Roman" w:eastAsia="Times New Roman" w:hAnsi="Times New Roman" w:cs="Times New Roman"/>
                <w:sz w:val="24"/>
                <w:szCs w:val="24"/>
                <w:shd w:val="clear" w:color="auto" w:fill="FFFFFF"/>
              </w:rPr>
              <w:lastRenderedPageBreak/>
              <w:t>7.396,94</w:t>
            </w:r>
          </w:p>
          <w:p w14:paraId="1A2F1E6A" w14:textId="77777777" w:rsidR="007F3C13" w:rsidRPr="00113B9E" w:rsidRDefault="007F3C13">
            <w:pPr>
              <w:spacing w:after="0" w:line="240" w:lineRule="auto"/>
              <w:jc w:val="center"/>
              <w:rPr>
                <w:rFonts w:ascii="Times New Roman" w:hAnsi="Times New Roman" w:cs="Times New Roman"/>
                <w:sz w:val="24"/>
                <w:szCs w:val="24"/>
              </w:rPr>
            </w:pPr>
          </w:p>
        </w:tc>
        <w:tc>
          <w:tcPr>
            <w:tcW w:w="1265"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1CAE7BD6" w14:textId="28733F2C" w:rsidR="007F3C13" w:rsidRPr="00113B9E" w:rsidRDefault="005354D6">
            <w:pPr>
              <w:spacing w:after="0" w:line="240" w:lineRule="auto"/>
              <w:jc w:val="center"/>
              <w:rPr>
                <w:rFonts w:ascii="Times New Roman" w:hAnsi="Times New Roman" w:cs="Times New Roman"/>
                <w:sz w:val="24"/>
                <w:szCs w:val="24"/>
              </w:rPr>
            </w:pPr>
            <w:r w:rsidRPr="00113B9E">
              <w:rPr>
                <w:rFonts w:ascii="Times New Roman" w:hAnsi="Times New Roman" w:cs="Times New Roman"/>
                <w:sz w:val="24"/>
                <w:szCs w:val="24"/>
              </w:rPr>
              <w:t>7,13</w:t>
            </w:r>
          </w:p>
        </w:tc>
        <w:tc>
          <w:tcPr>
            <w:tcW w:w="1357" w:type="dxa"/>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CD1847A" w14:textId="12BFC511" w:rsidR="007F3C13" w:rsidRPr="00113B9E" w:rsidRDefault="005354D6">
            <w:pPr>
              <w:spacing w:after="0" w:line="240" w:lineRule="auto"/>
              <w:jc w:val="center"/>
              <w:rPr>
                <w:rFonts w:ascii="Times New Roman" w:hAnsi="Times New Roman" w:cs="Times New Roman"/>
                <w:sz w:val="24"/>
                <w:szCs w:val="24"/>
              </w:rPr>
            </w:pPr>
            <w:r w:rsidRPr="00113B9E">
              <w:rPr>
                <w:rFonts w:ascii="Times New Roman" w:hAnsi="Times New Roman" w:cs="Times New Roman"/>
                <w:sz w:val="24"/>
                <w:szCs w:val="24"/>
              </w:rPr>
              <w:t>52.740,18</w:t>
            </w:r>
          </w:p>
        </w:tc>
      </w:tr>
      <w:tr w:rsidR="007F3C13" w:rsidRPr="00113B9E" w14:paraId="66ABD538" w14:textId="77777777" w:rsidTr="00284FF6">
        <w:trPr>
          <w:trHeight w:val="517"/>
          <w:jc w:val="center"/>
        </w:trPr>
        <w:tc>
          <w:tcPr>
            <w:tcW w:w="869"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08DE731" w14:textId="77777777" w:rsidR="007F3C13" w:rsidRPr="00113B9E" w:rsidRDefault="007F3C13">
            <w:pPr>
              <w:spacing w:after="200" w:line="276" w:lineRule="auto"/>
              <w:rPr>
                <w:rFonts w:ascii="Times New Roman" w:eastAsia="Calibri" w:hAnsi="Times New Roman" w:cs="Times New Roman"/>
                <w:sz w:val="24"/>
                <w:szCs w:val="24"/>
              </w:rPr>
            </w:pPr>
          </w:p>
        </w:tc>
        <w:tc>
          <w:tcPr>
            <w:tcW w:w="414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EEB1C90" w14:textId="77777777" w:rsidR="007F3C13" w:rsidRPr="00113B9E" w:rsidRDefault="007F3C13">
            <w:pPr>
              <w:spacing w:after="200" w:line="276" w:lineRule="auto"/>
              <w:rPr>
                <w:rFonts w:ascii="Times New Roman" w:eastAsia="Calibri" w:hAnsi="Times New Roman" w:cs="Times New Roman"/>
                <w:sz w:val="24"/>
                <w:szCs w:val="24"/>
              </w:rPr>
            </w:pPr>
          </w:p>
        </w:tc>
        <w:tc>
          <w:tcPr>
            <w:tcW w:w="94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CB3B161" w14:textId="77777777" w:rsidR="007F3C13" w:rsidRPr="00113B9E" w:rsidRDefault="007F3C13">
            <w:pPr>
              <w:spacing w:after="200" w:line="276" w:lineRule="auto"/>
              <w:rPr>
                <w:rFonts w:ascii="Times New Roman" w:eastAsia="Calibri" w:hAnsi="Times New Roman" w:cs="Times New Roman"/>
                <w:sz w:val="24"/>
                <w:szCs w:val="24"/>
              </w:rPr>
            </w:pPr>
          </w:p>
        </w:tc>
        <w:tc>
          <w:tcPr>
            <w:tcW w:w="1265"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4A8B3C1" w14:textId="77777777" w:rsidR="007F3C13" w:rsidRPr="00113B9E" w:rsidRDefault="007F3C13">
            <w:pPr>
              <w:spacing w:after="200" w:line="276" w:lineRule="auto"/>
              <w:rPr>
                <w:rFonts w:ascii="Times New Roman" w:eastAsia="Calibri" w:hAnsi="Times New Roman" w:cs="Times New Roman"/>
                <w:sz w:val="24"/>
                <w:szCs w:val="24"/>
              </w:rPr>
            </w:pPr>
          </w:p>
        </w:tc>
        <w:tc>
          <w:tcPr>
            <w:tcW w:w="1357"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7049A99" w14:textId="77777777" w:rsidR="007F3C13" w:rsidRPr="00113B9E" w:rsidRDefault="007F3C13">
            <w:pPr>
              <w:spacing w:after="200" w:line="276" w:lineRule="auto"/>
              <w:rPr>
                <w:rFonts w:ascii="Times New Roman" w:eastAsia="Calibri" w:hAnsi="Times New Roman" w:cs="Times New Roman"/>
                <w:sz w:val="24"/>
                <w:szCs w:val="24"/>
              </w:rPr>
            </w:pPr>
          </w:p>
        </w:tc>
      </w:tr>
      <w:tr w:rsidR="007F3C13" w:rsidRPr="00113B9E" w14:paraId="6BB4C6FC" w14:textId="77777777" w:rsidTr="00284FF6">
        <w:trPr>
          <w:trHeight w:val="517"/>
          <w:jc w:val="center"/>
        </w:trPr>
        <w:tc>
          <w:tcPr>
            <w:tcW w:w="869"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91FA5ED" w14:textId="77777777" w:rsidR="007F3C13" w:rsidRPr="00113B9E" w:rsidRDefault="007F3C13">
            <w:pPr>
              <w:spacing w:after="200" w:line="276" w:lineRule="auto"/>
              <w:rPr>
                <w:rFonts w:ascii="Times New Roman" w:eastAsia="Calibri" w:hAnsi="Times New Roman" w:cs="Times New Roman"/>
                <w:sz w:val="24"/>
                <w:szCs w:val="24"/>
              </w:rPr>
            </w:pPr>
          </w:p>
        </w:tc>
        <w:tc>
          <w:tcPr>
            <w:tcW w:w="414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7E2D541A" w14:textId="77777777" w:rsidR="007F3C13" w:rsidRPr="00113B9E" w:rsidRDefault="007F3C13">
            <w:pPr>
              <w:spacing w:after="200" w:line="276" w:lineRule="auto"/>
              <w:rPr>
                <w:rFonts w:ascii="Times New Roman" w:eastAsia="Calibri" w:hAnsi="Times New Roman" w:cs="Times New Roman"/>
                <w:sz w:val="24"/>
                <w:szCs w:val="24"/>
              </w:rPr>
            </w:pPr>
          </w:p>
        </w:tc>
        <w:tc>
          <w:tcPr>
            <w:tcW w:w="94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C0075F0" w14:textId="77777777" w:rsidR="007F3C13" w:rsidRPr="00113B9E" w:rsidRDefault="007F3C13">
            <w:pPr>
              <w:spacing w:after="200" w:line="276" w:lineRule="auto"/>
              <w:rPr>
                <w:rFonts w:ascii="Times New Roman" w:eastAsia="Calibri" w:hAnsi="Times New Roman" w:cs="Times New Roman"/>
                <w:sz w:val="24"/>
                <w:szCs w:val="24"/>
              </w:rPr>
            </w:pPr>
          </w:p>
        </w:tc>
        <w:tc>
          <w:tcPr>
            <w:tcW w:w="1265"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8B941D8" w14:textId="77777777" w:rsidR="007F3C13" w:rsidRPr="00113B9E" w:rsidRDefault="007F3C13">
            <w:pPr>
              <w:spacing w:after="200" w:line="276" w:lineRule="auto"/>
              <w:rPr>
                <w:rFonts w:ascii="Times New Roman" w:eastAsia="Calibri" w:hAnsi="Times New Roman" w:cs="Times New Roman"/>
                <w:sz w:val="24"/>
                <w:szCs w:val="24"/>
              </w:rPr>
            </w:pPr>
          </w:p>
        </w:tc>
        <w:tc>
          <w:tcPr>
            <w:tcW w:w="1357"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61FC426" w14:textId="77777777" w:rsidR="007F3C13" w:rsidRPr="00113B9E" w:rsidRDefault="007F3C13">
            <w:pPr>
              <w:spacing w:after="200" w:line="276" w:lineRule="auto"/>
              <w:rPr>
                <w:rFonts w:ascii="Times New Roman" w:eastAsia="Calibri" w:hAnsi="Times New Roman" w:cs="Times New Roman"/>
                <w:sz w:val="24"/>
                <w:szCs w:val="24"/>
              </w:rPr>
            </w:pPr>
          </w:p>
        </w:tc>
      </w:tr>
      <w:tr w:rsidR="007F3C13" w:rsidRPr="00113B9E" w14:paraId="36DA5E7F" w14:textId="77777777" w:rsidTr="00284FF6">
        <w:trPr>
          <w:trHeight w:val="517"/>
          <w:jc w:val="center"/>
        </w:trPr>
        <w:tc>
          <w:tcPr>
            <w:tcW w:w="869"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142A1F1" w14:textId="77777777" w:rsidR="007F3C13" w:rsidRPr="00113B9E" w:rsidRDefault="007F3C13">
            <w:pPr>
              <w:spacing w:after="200" w:line="276" w:lineRule="auto"/>
              <w:rPr>
                <w:rFonts w:ascii="Times New Roman" w:eastAsia="Calibri" w:hAnsi="Times New Roman" w:cs="Times New Roman"/>
                <w:sz w:val="24"/>
                <w:szCs w:val="24"/>
              </w:rPr>
            </w:pPr>
          </w:p>
        </w:tc>
        <w:tc>
          <w:tcPr>
            <w:tcW w:w="414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44B5FB6" w14:textId="77777777" w:rsidR="007F3C13" w:rsidRPr="00113B9E" w:rsidRDefault="007F3C13">
            <w:pPr>
              <w:spacing w:after="200" w:line="276" w:lineRule="auto"/>
              <w:rPr>
                <w:rFonts w:ascii="Times New Roman" w:eastAsia="Calibri" w:hAnsi="Times New Roman" w:cs="Times New Roman"/>
                <w:sz w:val="24"/>
                <w:szCs w:val="24"/>
              </w:rPr>
            </w:pPr>
          </w:p>
        </w:tc>
        <w:tc>
          <w:tcPr>
            <w:tcW w:w="94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AA395B2" w14:textId="77777777" w:rsidR="007F3C13" w:rsidRPr="00113B9E" w:rsidRDefault="007F3C13">
            <w:pPr>
              <w:spacing w:after="200" w:line="276" w:lineRule="auto"/>
              <w:rPr>
                <w:rFonts w:ascii="Times New Roman" w:eastAsia="Calibri" w:hAnsi="Times New Roman" w:cs="Times New Roman"/>
                <w:sz w:val="24"/>
                <w:szCs w:val="24"/>
              </w:rPr>
            </w:pPr>
          </w:p>
        </w:tc>
        <w:tc>
          <w:tcPr>
            <w:tcW w:w="1265"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10B29992" w14:textId="77777777" w:rsidR="007F3C13" w:rsidRPr="00113B9E" w:rsidRDefault="007F3C13">
            <w:pPr>
              <w:spacing w:after="200" w:line="276" w:lineRule="auto"/>
              <w:rPr>
                <w:rFonts w:ascii="Times New Roman" w:eastAsia="Calibri" w:hAnsi="Times New Roman" w:cs="Times New Roman"/>
                <w:sz w:val="24"/>
                <w:szCs w:val="24"/>
              </w:rPr>
            </w:pPr>
          </w:p>
        </w:tc>
        <w:tc>
          <w:tcPr>
            <w:tcW w:w="1357"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EBA2997" w14:textId="77777777" w:rsidR="007F3C13" w:rsidRPr="00113B9E" w:rsidRDefault="007F3C13">
            <w:pPr>
              <w:spacing w:after="200" w:line="276" w:lineRule="auto"/>
              <w:rPr>
                <w:rFonts w:ascii="Times New Roman" w:eastAsia="Calibri" w:hAnsi="Times New Roman" w:cs="Times New Roman"/>
                <w:sz w:val="24"/>
                <w:szCs w:val="24"/>
              </w:rPr>
            </w:pPr>
          </w:p>
        </w:tc>
      </w:tr>
      <w:tr w:rsidR="007F3C13" w:rsidRPr="00113B9E" w14:paraId="56614E5C" w14:textId="77777777" w:rsidTr="00284FF6">
        <w:trPr>
          <w:trHeight w:val="517"/>
          <w:jc w:val="center"/>
        </w:trPr>
        <w:tc>
          <w:tcPr>
            <w:tcW w:w="869"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72680367" w14:textId="77777777" w:rsidR="007F3C13" w:rsidRPr="00113B9E" w:rsidRDefault="007F3C13">
            <w:pPr>
              <w:spacing w:after="200" w:line="276" w:lineRule="auto"/>
              <w:rPr>
                <w:rFonts w:ascii="Times New Roman" w:eastAsia="Calibri" w:hAnsi="Times New Roman" w:cs="Times New Roman"/>
                <w:sz w:val="24"/>
                <w:szCs w:val="24"/>
              </w:rPr>
            </w:pPr>
          </w:p>
        </w:tc>
        <w:tc>
          <w:tcPr>
            <w:tcW w:w="414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B577B62" w14:textId="77777777" w:rsidR="007F3C13" w:rsidRPr="00113B9E" w:rsidRDefault="007F3C13">
            <w:pPr>
              <w:spacing w:after="200" w:line="276" w:lineRule="auto"/>
              <w:rPr>
                <w:rFonts w:ascii="Times New Roman" w:eastAsia="Calibri" w:hAnsi="Times New Roman" w:cs="Times New Roman"/>
                <w:sz w:val="24"/>
                <w:szCs w:val="24"/>
              </w:rPr>
            </w:pPr>
          </w:p>
        </w:tc>
        <w:tc>
          <w:tcPr>
            <w:tcW w:w="94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62526E9" w14:textId="77777777" w:rsidR="007F3C13" w:rsidRPr="00113B9E" w:rsidRDefault="007F3C13">
            <w:pPr>
              <w:spacing w:after="200" w:line="276" w:lineRule="auto"/>
              <w:rPr>
                <w:rFonts w:ascii="Times New Roman" w:eastAsia="Calibri" w:hAnsi="Times New Roman" w:cs="Times New Roman"/>
                <w:sz w:val="24"/>
                <w:szCs w:val="24"/>
              </w:rPr>
            </w:pPr>
          </w:p>
        </w:tc>
        <w:tc>
          <w:tcPr>
            <w:tcW w:w="1265"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5A5276FC" w14:textId="77777777" w:rsidR="007F3C13" w:rsidRPr="00113B9E" w:rsidRDefault="007F3C13">
            <w:pPr>
              <w:spacing w:after="200" w:line="276" w:lineRule="auto"/>
              <w:rPr>
                <w:rFonts w:ascii="Times New Roman" w:eastAsia="Calibri" w:hAnsi="Times New Roman" w:cs="Times New Roman"/>
                <w:sz w:val="24"/>
                <w:szCs w:val="24"/>
              </w:rPr>
            </w:pPr>
          </w:p>
        </w:tc>
        <w:tc>
          <w:tcPr>
            <w:tcW w:w="1357" w:type="dxa"/>
            <w:vMerge/>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28AB802F" w14:textId="77777777" w:rsidR="007F3C13" w:rsidRPr="00113B9E" w:rsidRDefault="007F3C13">
            <w:pPr>
              <w:spacing w:after="200" w:line="276" w:lineRule="auto"/>
              <w:rPr>
                <w:rFonts w:ascii="Times New Roman" w:eastAsia="Calibri" w:hAnsi="Times New Roman" w:cs="Times New Roman"/>
                <w:sz w:val="24"/>
                <w:szCs w:val="24"/>
              </w:rPr>
            </w:pPr>
          </w:p>
        </w:tc>
      </w:tr>
    </w:tbl>
    <w:p w14:paraId="6E07FD9B" w14:textId="77777777" w:rsidR="007F3C13" w:rsidRPr="00113B9E" w:rsidRDefault="007F3C13">
      <w:pPr>
        <w:spacing w:after="200" w:line="276" w:lineRule="auto"/>
        <w:rPr>
          <w:rFonts w:ascii="Times New Roman" w:eastAsia="Calibri" w:hAnsi="Times New Roman" w:cs="Times New Roman"/>
          <w:sz w:val="24"/>
          <w:szCs w:val="24"/>
        </w:rPr>
      </w:pPr>
    </w:p>
    <w:p w14:paraId="43990983" w14:textId="77777777"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objeto da licitação tem a natureza de serviço não comum de engenharia.</w:t>
      </w:r>
    </w:p>
    <w:p w14:paraId="610EB723" w14:textId="5831D308"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critério de seleção é o menor preço.</w:t>
      </w:r>
    </w:p>
    <w:p w14:paraId="0A79AEBB" w14:textId="1EAF7BB0" w:rsidR="009075FF" w:rsidRPr="00113B9E" w:rsidRDefault="009075FF" w:rsidP="009075FF">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contrato terá vigência pelo período de </w:t>
      </w:r>
      <w:r w:rsidR="00284FF6" w:rsidRPr="00113B9E">
        <w:rPr>
          <w:rFonts w:ascii="Times New Roman" w:eastAsia="Calibri" w:hAnsi="Times New Roman" w:cs="Times New Roman"/>
          <w:sz w:val="24"/>
          <w:szCs w:val="24"/>
        </w:rPr>
        <w:t>345 (trezentos e quarenta e cinco dias</w:t>
      </w:r>
      <w:r w:rsidR="00F92942" w:rsidRPr="00113B9E">
        <w:rPr>
          <w:rFonts w:ascii="Times New Roman" w:eastAsia="Calibri" w:hAnsi="Times New Roman" w:cs="Times New Roman"/>
          <w:sz w:val="24"/>
          <w:szCs w:val="24"/>
        </w:rPr>
        <w:t xml:space="preserve">) </w:t>
      </w:r>
      <w:r w:rsidRPr="00113B9E">
        <w:rPr>
          <w:rFonts w:ascii="Times New Roman" w:eastAsia="Calibri" w:hAnsi="Times New Roman" w:cs="Times New Roman"/>
          <w:sz w:val="24"/>
          <w:szCs w:val="24"/>
        </w:rPr>
        <w:t xml:space="preserve">dias, </w:t>
      </w:r>
      <w:r w:rsidR="00A36DFA" w:rsidRPr="00113B9E">
        <w:rPr>
          <w:rFonts w:ascii="Times New Roman" w:eastAsia="Calibri" w:hAnsi="Times New Roman" w:cs="Times New Roman"/>
          <w:sz w:val="24"/>
          <w:szCs w:val="24"/>
        </w:rPr>
        <w:t xml:space="preserve">prorrogável na forma dos </w:t>
      </w:r>
      <w:proofErr w:type="spellStart"/>
      <w:r w:rsidR="00A36DFA" w:rsidRPr="00113B9E">
        <w:rPr>
          <w:rFonts w:ascii="Times New Roman" w:eastAsia="Calibri" w:hAnsi="Times New Roman" w:cs="Times New Roman"/>
          <w:sz w:val="24"/>
          <w:szCs w:val="24"/>
        </w:rPr>
        <w:t>arts</w:t>
      </w:r>
      <w:proofErr w:type="spellEnd"/>
      <w:r w:rsidR="00A36DFA" w:rsidRPr="00113B9E">
        <w:rPr>
          <w:rFonts w:ascii="Times New Roman" w:eastAsia="Calibri" w:hAnsi="Times New Roman" w:cs="Times New Roman"/>
          <w:sz w:val="24"/>
          <w:szCs w:val="24"/>
        </w:rPr>
        <w:t>. 57, §1° e 79, §5º, da Lei n° 8.666/93.</w:t>
      </w:r>
    </w:p>
    <w:p w14:paraId="0C949DAC" w14:textId="77777777"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regime de execução do contrato será o de empreitada por preço global.</w:t>
      </w:r>
    </w:p>
    <w:p w14:paraId="3C718ECD" w14:textId="77777777"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licitação será organizada por um único item.</w:t>
      </w:r>
    </w:p>
    <w:p w14:paraId="6B80149A" w14:textId="77777777" w:rsidR="007F3C13"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licitação é exclusiva para Microempresas e Empresas de Pequeno Porte. </w:t>
      </w:r>
    </w:p>
    <w:p w14:paraId="34907A85" w14:textId="77777777" w:rsidR="007F3C13" w:rsidRPr="00113B9E" w:rsidRDefault="0052065D" w:rsidP="002271DB">
      <w:pPr>
        <w:keepNext/>
        <w:keepLines/>
        <w:numPr>
          <w:ilvl w:val="0"/>
          <w:numId w:val="1"/>
        </w:numPr>
        <w:tabs>
          <w:tab w:val="left" w:pos="-360"/>
        </w:tabs>
        <w:suppressAutoHyphens/>
        <w:spacing w:before="480" w:after="0" w:line="240" w:lineRule="auto"/>
        <w:rPr>
          <w:rFonts w:ascii="Times New Roman" w:eastAsia="Calibri" w:hAnsi="Times New Roman" w:cs="Times New Roman"/>
          <w:sz w:val="24"/>
          <w:szCs w:val="24"/>
        </w:rPr>
      </w:pPr>
      <w:r w:rsidRPr="00113B9E">
        <w:rPr>
          <w:rFonts w:ascii="Times New Roman" w:eastAsia="Calibri" w:hAnsi="Times New Roman" w:cs="Times New Roman"/>
          <w:b/>
          <w:sz w:val="24"/>
          <w:szCs w:val="24"/>
        </w:rPr>
        <w:t>JUSTIFICATIVA E OBJETIVO DA CONTRATAÇÃO</w:t>
      </w:r>
    </w:p>
    <w:p w14:paraId="06644C3D" w14:textId="52C20688" w:rsidR="002271DB" w:rsidRPr="00113B9E" w:rsidRDefault="0052065D" w:rsidP="002271DB">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contratação de empresa para elaboração </w:t>
      </w:r>
      <w:r w:rsidR="002271DB" w:rsidRPr="00113B9E">
        <w:rPr>
          <w:rFonts w:ascii="Times New Roman" w:eastAsia="Calibri" w:hAnsi="Times New Roman" w:cs="Times New Roman"/>
          <w:sz w:val="24"/>
          <w:szCs w:val="24"/>
        </w:rPr>
        <w:t>do projeto executivo do</w:t>
      </w:r>
      <w:r w:rsidRPr="00113B9E">
        <w:rPr>
          <w:rFonts w:ascii="Times New Roman" w:eastAsia="Calibri" w:hAnsi="Times New Roman" w:cs="Times New Roman"/>
          <w:sz w:val="24"/>
          <w:szCs w:val="24"/>
        </w:rPr>
        <w:t xml:space="preserve">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ocorre em razão</w:t>
      </w:r>
      <w:r w:rsidR="002271DB" w:rsidRPr="00113B9E">
        <w:rPr>
          <w:rFonts w:ascii="Times New Roman" w:eastAsia="Calibri" w:hAnsi="Times New Roman" w:cs="Times New Roman"/>
          <w:sz w:val="24"/>
          <w:szCs w:val="24"/>
        </w:rPr>
        <w:t xml:space="preserve"> d</w:t>
      </w:r>
      <w:r w:rsidR="00B4555B" w:rsidRPr="00113B9E">
        <w:rPr>
          <w:rFonts w:ascii="Times New Roman" w:eastAsia="Calibri" w:hAnsi="Times New Roman" w:cs="Times New Roman"/>
          <w:sz w:val="24"/>
          <w:szCs w:val="24"/>
        </w:rPr>
        <w:t>e o</w:t>
      </w:r>
      <w:r w:rsidR="002271DB" w:rsidRPr="00113B9E">
        <w:rPr>
          <w:rFonts w:ascii="Times New Roman" w:eastAsia="Calibri" w:hAnsi="Times New Roman" w:cs="Times New Roman"/>
          <w:sz w:val="24"/>
          <w:szCs w:val="24"/>
        </w:rPr>
        <w:t xml:space="preserve"> campus Panambi possuir os </w:t>
      </w:r>
      <w:proofErr w:type="spellStart"/>
      <w:r w:rsidR="002271DB" w:rsidRPr="00113B9E">
        <w:rPr>
          <w:rFonts w:ascii="Times New Roman" w:eastAsia="Calibri" w:hAnsi="Times New Roman" w:cs="Times New Roman"/>
          <w:sz w:val="24"/>
          <w:szCs w:val="24"/>
        </w:rPr>
        <w:t>PPCIs</w:t>
      </w:r>
      <w:proofErr w:type="spellEnd"/>
      <w:r w:rsidR="002271DB" w:rsidRPr="00113B9E">
        <w:rPr>
          <w:rFonts w:ascii="Times New Roman" w:eastAsia="Calibri" w:hAnsi="Times New Roman" w:cs="Times New Roman"/>
          <w:sz w:val="24"/>
          <w:szCs w:val="24"/>
        </w:rPr>
        <w:t xml:space="preserve"> de seus prédios aprovados, ou em processo de </w:t>
      </w:r>
      <w:r w:rsidR="00284FF6" w:rsidRPr="00113B9E">
        <w:rPr>
          <w:rFonts w:ascii="Times New Roman" w:eastAsia="Calibri" w:hAnsi="Times New Roman" w:cs="Times New Roman"/>
          <w:sz w:val="24"/>
          <w:szCs w:val="24"/>
        </w:rPr>
        <w:t>aprovação, porém necessitar</w:t>
      </w:r>
      <w:r w:rsidR="002271DB" w:rsidRPr="00113B9E">
        <w:rPr>
          <w:rFonts w:ascii="Times New Roman" w:eastAsia="Calibri" w:hAnsi="Times New Roman" w:cs="Times New Roman"/>
          <w:sz w:val="24"/>
          <w:szCs w:val="24"/>
        </w:rPr>
        <w:t xml:space="preserve"> da elaboração de projeto executivo para providenciar as adequações de suas edificações e</w:t>
      </w:r>
      <w:r w:rsidR="00B4555B" w:rsidRPr="00113B9E">
        <w:rPr>
          <w:rFonts w:ascii="Times New Roman" w:eastAsia="Calibri" w:hAnsi="Times New Roman" w:cs="Times New Roman"/>
          <w:sz w:val="24"/>
          <w:szCs w:val="24"/>
        </w:rPr>
        <w:t xml:space="preserve"> posterior</w:t>
      </w:r>
      <w:r w:rsidR="002271DB" w:rsidRPr="00113B9E">
        <w:rPr>
          <w:rFonts w:ascii="Times New Roman" w:eastAsia="Calibri" w:hAnsi="Times New Roman" w:cs="Times New Roman"/>
          <w:sz w:val="24"/>
          <w:szCs w:val="24"/>
        </w:rPr>
        <w:t xml:space="preserve"> obtenção do respectivo alvará, atendendo assim a legislação do tema e garantindo a segurança dos seus usuários.</w:t>
      </w:r>
    </w:p>
    <w:p w14:paraId="25B8FFB5" w14:textId="7E8810AE" w:rsidR="007F3C13" w:rsidRPr="00113B9E" w:rsidRDefault="002271DB" w:rsidP="00C556D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w:t>
      </w:r>
      <w:r w:rsidR="0052065D" w:rsidRPr="00113B9E">
        <w:rPr>
          <w:rFonts w:ascii="Times New Roman" w:eastAsia="Calibri" w:hAnsi="Times New Roman" w:cs="Times New Roman"/>
          <w:sz w:val="24"/>
          <w:szCs w:val="24"/>
        </w:rPr>
        <w:t xml:space="preserve"> </w:t>
      </w:r>
      <w:r w:rsidR="00C556D8" w:rsidRPr="00113B9E">
        <w:rPr>
          <w:rFonts w:ascii="Times New Roman" w:eastAsia="Calibri" w:hAnsi="Times New Roman" w:cs="Times New Roman"/>
          <w:sz w:val="24"/>
          <w:szCs w:val="24"/>
        </w:rPr>
        <w:t xml:space="preserve">A contratação de empresa para elaboração e aprovação dos </w:t>
      </w:r>
      <w:proofErr w:type="spellStart"/>
      <w:r w:rsidR="00C556D8" w:rsidRPr="00113B9E">
        <w:rPr>
          <w:rFonts w:ascii="Times New Roman" w:eastAsia="Calibri" w:hAnsi="Times New Roman" w:cs="Times New Roman"/>
          <w:sz w:val="24"/>
          <w:szCs w:val="24"/>
        </w:rPr>
        <w:t>PPCIs</w:t>
      </w:r>
      <w:proofErr w:type="spellEnd"/>
      <w:r w:rsidR="00C556D8" w:rsidRPr="00113B9E">
        <w:rPr>
          <w:rFonts w:ascii="Times New Roman" w:eastAsia="Calibri" w:hAnsi="Times New Roman" w:cs="Times New Roman"/>
          <w:sz w:val="24"/>
          <w:szCs w:val="24"/>
        </w:rPr>
        <w:t xml:space="preserve"> também ocorre em razão da necessidade de regularização das instalações de prevenção e combate a incêndio até a data de 27 de dezembro de 2019, conforme o Decreto 53.280/2016 que estabelece como data limite para conclusão da regularização das edificações junto ao CBMRS, e prevê posterior multa por não cumprimento da legislação.</w:t>
      </w:r>
    </w:p>
    <w:p w14:paraId="45368FDB" w14:textId="39516B35" w:rsidR="007F3C13" w:rsidRPr="00113B9E" w:rsidRDefault="0052065D" w:rsidP="00C556D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 necessidade da contratação também reside no fato de haver apenas um profissional de engenharia no Campus não sendo suficiente para suprir as demandas em tempo hábil. A falta de profissionais disponíveis no quadro de servidores da instituição e o prazo exíguo para sua conclusão torna a contratação deste serviço técnico uma necessidade temporária, no entanto urgente, na busca pela regularização das edificações.</w:t>
      </w:r>
    </w:p>
    <w:p w14:paraId="11F766CF" w14:textId="77777777" w:rsidR="007F3C13" w:rsidRPr="00113B9E" w:rsidRDefault="0052065D" w:rsidP="00C556D8">
      <w:pPr>
        <w:keepNext/>
        <w:keepLines/>
        <w:numPr>
          <w:ilvl w:val="0"/>
          <w:numId w:val="1"/>
        </w:numPr>
        <w:tabs>
          <w:tab w:val="left" w:pos="-360"/>
        </w:tabs>
        <w:suppressAutoHyphens/>
        <w:spacing w:before="480" w:after="0" w:line="240" w:lineRule="auto"/>
        <w:rPr>
          <w:rFonts w:ascii="Times New Roman" w:eastAsia="Calibri" w:hAnsi="Times New Roman" w:cs="Times New Roman"/>
          <w:sz w:val="24"/>
          <w:szCs w:val="24"/>
        </w:rPr>
      </w:pPr>
      <w:r w:rsidRPr="00113B9E">
        <w:rPr>
          <w:rFonts w:ascii="Times New Roman" w:eastAsia="Calibri" w:hAnsi="Times New Roman" w:cs="Times New Roman"/>
          <w:b/>
          <w:sz w:val="24"/>
          <w:szCs w:val="24"/>
        </w:rPr>
        <w:t>DESCRIÇÃO DA SOLUÇÃO</w:t>
      </w:r>
    </w:p>
    <w:p w14:paraId="5B2FC819" w14:textId="3FEC61B6" w:rsidR="007F3C13" w:rsidRPr="00113B9E" w:rsidRDefault="00E22943" w:rsidP="00E22943">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empresa deverá </w:t>
      </w:r>
      <w:r w:rsidR="00573FA5" w:rsidRPr="00113B9E">
        <w:rPr>
          <w:rFonts w:ascii="Times New Roman" w:eastAsia="Calibri" w:hAnsi="Times New Roman" w:cs="Times New Roman"/>
          <w:sz w:val="24"/>
          <w:szCs w:val="24"/>
        </w:rPr>
        <w:t>vistoriar</w:t>
      </w:r>
      <w:r w:rsidRPr="00113B9E">
        <w:rPr>
          <w:rFonts w:ascii="Times New Roman" w:eastAsia="Calibri" w:hAnsi="Times New Roman" w:cs="Times New Roman"/>
          <w:sz w:val="24"/>
          <w:szCs w:val="24"/>
        </w:rPr>
        <w:t xml:space="preserve"> as instalações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Campus Panambi afim de realizar o levantamento da situação atual </w:t>
      </w:r>
      <w:r w:rsidR="00573FA5" w:rsidRPr="00113B9E">
        <w:rPr>
          <w:rFonts w:ascii="Times New Roman" w:eastAsia="Calibri" w:hAnsi="Times New Roman" w:cs="Times New Roman"/>
          <w:sz w:val="24"/>
          <w:szCs w:val="24"/>
        </w:rPr>
        <w:t xml:space="preserve">e </w:t>
      </w:r>
      <w:r w:rsidR="00284FF6" w:rsidRPr="00113B9E">
        <w:rPr>
          <w:rFonts w:ascii="Times New Roman" w:eastAsia="Calibri" w:hAnsi="Times New Roman" w:cs="Times New Roman"/>
          <w:sz w:val="24"/>
          <w:szCs w:val="24"/>
        </w:rPr>
        <w:t>confrontar</w:t>
      </w:r>
      <w:r w:rsidRPr="00113B9E">
        <w:rPr>
          <w:rFonts w:ascii="Times New Roman" w:eastAsia="Calibri" w:hAnsi="Times New Roman" w:cs="Times New Roman"/>
          <w:sz w:val="24"/>
          <w:szCs w:val="24"/>
        </w:rPr>
        <w:t xml:space="preserve"> com os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aprovados no Corpo de </w:t>
      </w:r>
      <w:r w:rsidR="00573FA5" w:rsidRPr="00113B9E">
        <w:rPr>
          <w:rFonts w:ascii="Times New Roman" w:eastAsia="Calibri" w:hAnsi="Times New Roman" w:cs="Times New Roman"/>
          <w:sz w:val="24"/>
          <w:szCs w:val="24"/>
        </w:rPr>
        <w:t>Bombeiros,</w:t>
      </w:r>
      <w:r w:rsidRPr="00113B9E">
        <w:rPr>
          <w:rFonts w:ascii="Times New Roman" w:eastAsia="Calibri" w:hAnsi="Times New Roman" w:cs="Times New Roman"/>
          <w:sz w:val="24"/>
          <w:szCs w:val="24"/>
        </w:rPr>
        <w:t xml:space="preserve"> </w:t>
      </w:r>
      <w:r w:rsidR="0052065D" w:rsidRPr="00113B9E">
        <w:rPr>
          <w:rFonts w:ascii="Times New Roman" w:eastAsia="Calibri" w:hAnsi="Times New Roman" w:cs="Times New Roman"/>
          <w:sz w:val="24"/>
          <w:szCs w:val="24"/>
        </w:rPr>
        <w:t xml:space="preserve"> </w:t>
      </w:r>
      <w:r w:rsidR="00573FA5" w:rsidRPr="00113B9E">
        <w:rPr>
          <w:rFonts w:ascii="Times New Roman" w:eastAsia="Calibri" w:hAnsi="Times New Roman" w:cs="Times New Roman"/>
          <w:sz w:val="24"/>
          <w:szCs w:val="24"/>
        </w:rPr>
        <w:t xml:space="preserve">para então, realizar </w:t>
      </w:r>
      <w:r w:rsidR="0052065D" w:rsidRPr="00113B9E">
        <w:rPr>
          <w:rFonts w:ascii="Times New Roman" w:eastAsia="Calibri" w:hAnsi="Times New Roman" w:cs="Times New Roman"/>
          <w:sz w:val="24"/>
          <w:szCs w:val="24"/>
        </w:rPr>
        <w:t>Elaboração do Projeto Executivo (projeto arquitetônico e complementares, orçamento discriminado, cronograma físico-financeiro</w:t>
      </w:r>
      <w:r w:rsidR="002F1502" w:rsidRPr="00113B9E">
        <w:rPr>
          <w:rFonts w:ascii="Times New Roman" w:eastAsia="Calibri" w:hAnsi="Times New Roman" w:cs="Times New Roman"/>
          <w:sz w:val="24"/>
          <w:szCs w:val="24"/>
        </w:rPr>
        <w:t>,</w:t>
      </w:r>
      <w:r w:rsidR="0052065D" w:rsidRPr="00113B9E">
        <w:rPr>
          <w:rFonts w:ascii="Times New Roman" w:eastAsia="Calibri" w:hAnsi="Times New Roman" w:cs="Times New Roman"/>
          <w:sz w:val="24"/>
          <w:szCs w:val="24"/>
        </w:rPr>
        <w:t xml:space="preserve"> especificações técnicas</w:t>
      </w:r>
      <w:r w:rsidR="002F1502" w:rsidRPr="00113B9E">
        <w:rPr>
          <w:rFonts w:ascii="Times New Roman" w:eastAsia="Calibri" w:hAnsi="Times New Roman" w:cs="Times New Roman"/>
          <w:sz w:val="24"/>
          <w:szCs w:val="24"/>
        </w:rPr>
        <w:t xml:space="preserve"> e memoriais descritivos</w:t>
      </w:r>
      <w:r w:rsidR="0052065D" w:rsidRPr="00113B9E">
        <w:rPr>
          <w:rFonts w:ascii="Times New Roman" w:eastAsia="Calibri" w:hAnsi="Times New Roman" w:cs="Times New Roman"/>
          <w:sz w:val="24"/>
          <w:szCs w:val="24"/>
        </w:rPr>
        <w:t xml:space="preserve">) </w:t>
      </w:r>
      <w:r w:rsidR="00573FA5" w:rsidRPr="00113B9E">
        <w:rPr>
          <w:rFonts w:ascii="Times New Roman" w:eastAsia="Calibri" w:hAnsi="Times New Roman" w:cs="Times New Roman"/>
          <w:sz w:val="24"/>
          <w:szCs w:val="24"/>
        </w:rPr>
        <w:t xml:space="preserve">detalhando as adequações necessárias </w:t>
      </w:r>
      <w:r w:rsidR="0052065D" w:rsidRPr="00113B9E">
        <w:rPr>
          <w:rFonts w:ascii="Times New Roman" w:eastAsia="Calibri" w:hAnsi="Times New Roman" w:cs="Times New Roman"/>
          <w:sz w:val="24"/>
          <w:szCs w:val="24"/>
        </w:rPr>
        <w:t>para contratação de empresa para execução dos serviços</w:t>
      </w:r>
      <w:r w:rsidRPr="00113B9E">
        <w:rPr>
          <w:rFonts w:ascii="Times New Roman" w:eastAsia="Calibri" w:hAnsi="Times New Roman" w:cs="Times New Roman"/>
          <w:sz w:val="24"/>
          <w:szCs w:val="24"/>
        </w:rPr>
        <w:t xml:space="preserve"> de adequação</w:t>
      </w:r>
      <w:r w:rsidR="00573FA5" w:rsidRPr="00113B9E">
        <w:rPr>
          <w:rFonts w:ascii="Times New Roman" w:eastAsia="Calibri" w:hAnsi="Times New Roman" w:cs="Times New Roman"/>
          <w:sz w:val="24"/>
          <w:szCs w:val="24"/>
        </w:rPr>
        <w:t xml:space="preserve"> e consequente obtenção do Alvará</w:t>
      </w:r>
      <w:r w:rsidR="0052065D" w:rsidRPr="00113B9E">
        <w:rPr>
          <w:rFonts w:ascii="Times New Roman" w:eastAsia="Calibri" w:hAnsi="Times New Roman" w:cs="Times New Roman"/>
          <w:sz w:val="24"/>
          <w:szCs w:val="24"/>
        </w:rPr>
        <w:t>.</w:t>
      </w:r>
    </w:p>
    <w:p w14:paraId="531C4A10" w14:textId="77777777" w:rsidR="007F3C13" w:rsidRPr="00113B9E" w:rsidRDefault="0052065D" w:rsidP="00E22943">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Para fins de realização da futura licitação, a contratada também deverá classificar, de forma fundamentada, se os serviços físicos a serem executados dos projetos PPCI/executivos constituem obra ou serviços de engenharia.</w:t>
      </w:r>
    </w:p>
    <w:p w14:paraId="7F521FA0" w14:textId="77777777" w:rsidR="007F3C13" w:rsidRPr="00113B9E" w:rsidRDefault="0052065D" w:rsidP="00573FA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Definições:</w:t>
      </w:r>
    </w:p>
    <w:p w14:paraId="0C9438D6"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ART: Anotação de Reponsabilidade Técnica</w:t>
      </w:r>
    </w:p>
    <w:p w14:paraId="2D551906"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CBMRS: Corpo de Bombeiros Militar do Rio Grande do Sul</w:t>
      </w:r>
    </w:p>
    <w:p w14:paraId="34ADC642"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GLP: Gás Liquefeito de Petróleo</w:t>
      </w:r>
    </w:p>
    <w:p w14:paraId="099BABF8"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Instituto Federal Farroupilha</w:t>
      </w:r>
    </w:p>
    <w:p w14:paraId="34210257"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PPCI: Plano de Prevenção e Proteção Contra Incêndio</w:t>
      </w:r>
    </w:p>
    <w:p w14:paraId="716394C0"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PSPCI: Plano Simplificado de Prevenção e Proteção Contra Incêndio</w:t>
      </w:r>
    </w:p>
    <w:p w14:paraId="144E7F17" w14:textId="77777777" w:rsidR="007F3C13" w:rsidRPr="00113B9E" w:rsidRDefault="0052065D">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SISBOM – MSCI: Sistema Integrado de Serviços de Bombeiros - Modulo de Segurança Contra Incêndio;</w:t>
      </w:r>
    </w:p>
    <w:p w14:paraId="7E87C70B" w14:textId="79C28914" w:rsidR="007F3C13" w:rsidRPr="00113B9E" w:rsidRDefault="0052065D" w:rsidP="0022401B">
      <w:pPr>
        <w:tabs>
          <w:tab w:val="left" w:pos="5736"/>
          <w:tab w:val="left" w:pos="8713"/>
        </w:tabs>
        <w:spacing w:after="200" w:line="276" w:lineRule="auto"/>
        <w:ind w:left="567"/>
        <w:rPr>
          <w:rFonts w:ascii="Times New Roman" w:eastAsia="Calibri" w:hAnsi="Times New Roman" w:cs="Times New Roman"/>
          <w:sz w:val="24"/>
          <w:szCs w:val="24"/>
        </w:rPr>
      </w:pPr>
      <w:r w:rsidRPr="00113B9E">
        <w:rPr>
          <w:rFonts w:ascii="Times New Roman" w:eastAsia="Calibri" w:hAnsi="Times New Roman" w:cs="Times New Roman"/>
          <w:sz w:val="24"/>
          <w:szCs w:val="24"/>
        </w:rPr>
        <w:t>SPDA: Sistema de Proteção Contra Descargas Atmosféricas</w:t>
      </w:r>
    </w:p>
    <w:p w14:paraId="39EBF3BF" w14:textId="77777777" w:rsidR="007F3C13" w:rsidRPr="00113B9E" w:rsidRDefault="0052065D" w:rsidP="00573FA5">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lastRenderedPageBreak/>
        <w:t>DA CLASSIFICAÇÃO DO OBJETO E FORMA DE SELEÇÃO DO FORNECEDOR</w:t>
      </w:r>
    </w:p>
    <w:p w14:paraId="2BF2BEE1" w14:textId="77777777" w:rsidR="007F3C13" w:rsidRPr="00113B9E" w:rsidRDefault="0052065D" w:rsidP="00573FA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Trata-se de serviço </w:t>
      </w:r>
      <w:r w:rsidRPr="00113B9E">
        <w:rPr>
          <w:rFonts w:ascii="Times New Roman" w:eastAsia="Calibri" w:hAnsi="Times New Roman" w:cs="Times New Roman"/>
          <w:b/>
          <w:bCs/>
          <w:sz w:val="24"/>
          <w:szCs w:val="24"/>
        </w:rPr>
        <w:t>não comum de engenharia</w:t>
      </w:r>
      <w:r w:rsidRPr="00113B9E">
        <w:rPr>
          <w:rFonts w:ascii="Times New Roman" w:eastAsia="Calibri" w:hAnsi="Times New Roman" w:cs="Times New Roman"/>
          <w:sz w:val="24"/>
          <w:szCs w:val="24"/>
        </w:rPr>
        <w:t>, a ser contratado mediante licitação, na modalidade Tomada de Preço.</w:t>
      </w:r>
    </w:p>
    <w:p w14:paraId="1A918513" w14:textId="77777777" w:rsidR="007F3C13" w:rsidRPr="00113B9E" w:rsidRDefault="0052065D" w:rsidP="00573FA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serviços a serem contratados enquadram-se nos pressupostos do Decreto n° 9.507, de 21 de setembro de 2018, não se constituindo em quaisquer das atividades, previstas no art. 3º do aludido decreto, cuja execução indireta é vedada.</w:t>
      </w:r>
    </w:p>
    <w:p w14:paraId="5BAADA61" w14:textId="77777777" w:rsidR="007F3C13" w:rsidRPr="00113B9E" w:rsidRDefault="0052065D" w:rsidP="00573FA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execução do contrato não gerará vínculo empregatício entre os empregados da Contratada e a Administração, vedando-se qualquer relação entre estes que caracterize pessoalidade e subordinação direta.</w:t>
      </w:r>
    </w:p>
    <w:p w14:paraId="4488A915" w14:textId="77777777" w:rsidR="007F3C13" w:rsidRPr="00113B9E" w:rsidRDefault="0052065D" w:rsidP="00573FA5">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REQUISITOS DA CONTRATAÇÃO</w:t>
      </w:r>
    </w:p>
    <w:p w14:paraId="49CB6F68" w14:textId="77777777" w:rsidR="007F3C13" w:rsidRPr="00113B9E" w:rsidRDefault="0052065D" w:rsidP="00573FA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requisitos da contratação abrangem o seguinte:</w:t>
      </w:r>
    </w:p>
    <w:p w14:paraId="1C7DCE63" w14:textId="77777777" w:rsidR="007F3C13" w:rsidRPr="00113B9E" w:rsidRDefault="0052065D" w:rsidP="00573FA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contratação dos projetos de adequação dos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é prioridade para a Instituição, necessitando agilidade da empresa na conclusão dos serviços.</w:t>
      </w:r>
    </w:p>
    <w:p w14:paraId="7E11AF8B" w14:textId="5B00F549" w:rsidR="007F3C13" w:rsidRPr="00113B9E" w:rsidRDefault="0052065D" w:rsidP="00573FA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Devido à falta de profissionais necessários para atender a demanda do objeto nos prazos legais justifica-se a terceirização dos serviços.</w:t>
      </w:r>
    </w:p>
    <w:p w14:paraId="4ECED27A" w14:textId="0D6915ED" w:rsidR="002E1C5F" w:rsidRPr="00113B9E" w:rsidRDefault="002E1C5F" w:rsidP="00573FA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requisitos de habilitação são os previstos no item </w:t>
      </w:r>
      <w:r w:rsidR="0022401B" w:rsidRPr="00113B9E">
        <w:rPr>
          <w:rFonts w:ascii="Times New Roman" w:eastAsia="Calibri" w:hAnsi="Times New Roman" w:cs="Times New Roman"/>
          <w:sz w:val="24"/>
          <w:szCs w:val="24"/>
        </w:rPr>
        <w:t>“</w:t>
      </w:r>
      <w:r w:rsidRPr="00113B9E">
        <w:rPr>
          <w:rFonts w:ascii="Times New Roman" w:eastAsia="Calibri" w:hAnsi="Times New Roman" w:cs="Times New Roman"/>
          <w:sz w:val="24"/>
          <w:szCs w:val="24"/>
        </w:rPr>
        <w:t>CRITÉRIOS DE SELEÇÃO DO FORNECEDOR</w:t>
      </w:r>
      <w:r w:rsidR="0022401B" w:rsidRPr="00113B9E">
        <w:rPr>
          <w:rFonts w:ascii="Times New Roman" w:eastAsia="Calibri" w:hAnsi="Times New Roman" w:cs="Times New Roman"/>
          <w:sz w:val="24"/>
          <w:szCs w:val="24"/>
        </w:rPr>
        <w:t>”</w:t>
      </w:r>
      <w:r w:rsidRPr="00113B9E">
        <w:rPr>
          <w:rFonts w:ascii="Times New Roman" w:eastAsia="Calibri" w:hAnsi="Times New Roman" w:cs="Times New Roman"/>
          <w:sz w:val="24"/>
          <w:szCs w:val="24"/>
        </w:rPr>
        <w:t xml:space="preserve"> deste Projeto Básico e no edital.</w:t>
      </w:r>
    </w:p>
    <w:p w14:paraId="41360432" w14:textId="20989077" w:rsidR="002E1C5F" w:rsidRPr="00113B9E" w:rsidRDefault="002E1C5F" w:rsidP="00573FA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O prazo para execução dos serviços é de 165 (cento e quarenta e cinco) dias corridos, o prazo de vigência contratual é de 345 (trezentos e quarenta e cinco) dias corridos</w:t>
      </w:r>
      <w:r w:rsidR="00F54CB9" w:rsidRPr="00113B9E">
        <w:rPr>
          <w:rFonts w:ascii="Times New Roman" w:eastAsia="Calibri" w:hAnsi="Times New Roman" w:cs="Times New Roman"/>
          <w:sz w:val="24"/>
          <w:szCs w:val="24"/>
        </w:rPr>
        <w:t>.</w:t>
      </w:r>
    </w:p>
    <w:p w14:paraId="20CE2566" w14:textId="402FBF42" w:rsidR="002D257F" w:rsidRPr="00113B9E" w:rsidRDefault="0052065D" w:rsidP="002E1C5F">
      <w:pPr>
        <w:numPr>
          <w:ilvl w:val="1"/>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Atestado de vistoria assinado por servidor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ou declaração do licitante de que tem pleno conhecimento das condições necessárias para o cumprimento do contrato.</w:t>
      </w:r>
    </w:p>
    <w:p w14:paraId="02C90ED7" w14:textId="0BCDFFA8" w:rsidR="002E1C5F" w:rsidRPr="00113B9E" w:rsidRDefault="002E1C5F" w:rsidP="002E1C5F">
      <w:pPr>
        <w:numPr>
          <w:ilvl w:val="1"/>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obrigações da Contratada e Contratante estão previstas neste Projeto Básico</w:t>
      </w:r>
    </w:p>
    <w:p w14:paraId="18524084" w14:textId="77777777" w:rsidR="007F3C13" w:rsidRPr="00113B9E" w:rsidRDefault="0052065D" w:rsidP="007C79CC">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VISTORIA PARA A LICITAÇÃO</w:t>
      </w:r>
    </w:p>
    <w:p w14:paraId="2681CE63" w14:textId="77777777" w:rsidR="007F3C13" w:rsidRPr="00113B9E" w:rsidRDefault="0052065D" w:rsidP="007C79C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Para o correto dimensionamento e elaboração de sua proposta, o licitante </w:t>
      </w:r>
      <w:r w:rsidRPr="00113B9E">
        <w:rPr>
          <w:rFonts w:ascii="Times New Roman" w:eastAsia="Calibri" w:hAnsi="Times New Roman" w:cs="Times New Roman"/>
          <w:b/>
          <w:i/>
          <w:sz w:val="24"/>
          <w:szCs w:val="24"/>
        </w:rPr>
        <w:t xml:space="preserve">poderá </w:t>
      </w:r>
      <w:r w:rsidRPr="00113B9E">
        <w:rPr>
          <w:rFonts w:ascii="Times New Roman" w:eastAsia="Calibri" w:hAnsi="Times New Roman" w:cs="Times New Roman"/>
          <w:sz w:val="24"/>
          <w:szCs w:val="24"/>
        </w:rPr>
        <w:t xml:space="preserve">realizar vistoria nas instalações do local de execução dos serviços, acompanhado por servidor designado para esse fim, de segunda à sexta-feira, das 08 horas às 11 horas e das 14 horas às 16 horas, devendo o agendamento ser efetuado previamente junto à </w:t>
      </w:r>
      <w:r w:rsidRPr="00113B9E">
        <w:rPr>
          <w:rFonts w:ascii="Times New Roman" w:eastAsia="Calibri" w:hAnsi="Times New Roman" w:cs="Times New Roman"/>
          <w:sz w:val="24"/>
          <w:szCs w:val="24"/>
        </w:rPr>
        <w:lastRenderedPageBreak/>
        <w:t xml:space="preserve">Coordenação de Infraestrutura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Panambi, pelo e-mail: </w:t>
      </w:r>
      <w:r w:rsidRPr="00113B9E">
        <w:rPr>
          <w:rFonts w:ascii="Times New Roman" w:eastAsia="Calibri" w:hAnsi="Times New Roman" w:cs="Times New Roman"/>
          <w:sz w:val="24"/>
          <w:szCs w:val="24"/>
          <w:shd w:val="clear" w:color="auto" w:fill="FFFFFF"/>
        </w:rPr>
        <w:t>infraestrutura.pb@iffarroupilha.edu.br.</w:t>
      </w:r>
    </w:p>
    <w:p w14:paraId="5CD77BE9" w14:textId="77777777" w:rsidR="007F3C13" w:rsidRPr="00113B9E" w:rsidRDefault="0052065D" w:rsidP="007C79C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prazo para vistoria iniciar-se-á no dia útil seguinte ao da publicação do Edital, estendendo-se até o dia útil anterior à data prevista para a abertura da sessão pública.</w:t>
      </w:r>
    </w:p>
    <w:p w14:paraId="51B99294" w14:textId="77777777" w:rsidR="007F3C13" w:rsidRPr="00113B9E" w:rsidRDefault="0052065D" w:rsidP="007C79C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Para a vistoria o licitante, ou o seu representante legal, deverá estar devidamente identificado, apresentando documento de identidade civil e documento expedido pela empresa comprovando sua habilitação para a realização da vistoria.</w:t>
      </w:r>
    </w:p>
    <w:p w14:paraId="5739180C" w14:textId="77777777" w:rsidR="007F3C13" w:rsidRPr="00113B9E" w:rsidRDefault="0052065D" w:rsidP="007C79C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Por tratar-se de projetos de adequação de edificações existentes,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445C6DDC" w14:textId="77777777" w:rsidR="007F3C13" w:rsidRPr="00113B9E" w:rsidRDefault="0052065D" w:rsidP="002D257F">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 caso da não realização da vistoria, o licitante deverá declarar que tomou conhecimento de todas as informações e das condições locais para o cumprimento das obrigações objeto da licitação, conforme modelo disponível em anexo ao Edital.</w:t>
      </w:r>
    </w:p>
    <w:p w14:paraId="28EF612C" w14:textId="77777777" w:rsidR="007F3C13" w:rsidRPr="00113B9E" w:rsidRDefault="0052065D" w:rsidP="00896B03">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EXECUÇÃO DO OBJETO</w:t>
      </w:r>
    </w:p>
    <w:p w14:paraId="026F9D12" w14:textId="594A250A" w:rsidR="007F3C13" w:rsidRPr="00113B9E" w:rsidRDefault="0052065D" w:rsidP="00896B03">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certame basicamente tem como escopo a Elaboração </w:t>
      </w:r>
      <w:r w:rsidR="00896B03" w:rsidRPr="00113B9E">
        <w:rPr>
          <w:rFonts w:ascii="Times New Roman" w:eastAsia="Calibri" w:hAnsi="Times New Roman" w:cs="Times New Roman"/>
          <w:sz w:val="24"/>
          <w:szCs w:val="24"/>
        </w:rPr>
        <w:t>do projeto executivo do PPCI com base nos projetos a</w:t>
      </w:r>
      <w:r w:rsidRPr="00113B9E">
        <w:rPr>
          <w:rFonts w:ascii="Times New Roman" w:eastAsia="Calibri" w:hAnsi="Times New Roman" w:cs="Times New Roman"/>
          <w:sz w:val="24"/>
          <w:szCs w:val="24"/>
        </w:rPr>
        <w:t>prova</w:t>
      </w:r>
      <w:r w:rsidR="00896B03" w:rsidRPr="00113B9E">
        <w:rPr>
          <w:rFonts w:ascii="Times New Roman" w:eastAsia="Calibri" w:hAnsi="Times New Roman" w:cs="Times New Roman"/>
          <w:sz w:val="24"/>
          <w:szCs w:val="24"/>
        </w:rPr>
        <w:t>dos</w:t>
      </w:r>
      <w:r w:rsidRPr="00113B9E">
        <w:rPr>
          <w:rFonts w:ascii="Times New Roman" w:eastAsia="Calibri" w:hAnsi="Times New Roman" w:cs="Times New Roman"/>
          <w:sz w:val="24"/>
          <w:szCs w:val="24"/>
        </w:rPr>
        <w:t xml:space="preserve"> junto ao CBMRS</w:t>
      </w:r>
      <w:r w:rsidR="00896B03" w:rsidRPr="00113B9E">
        <w:rPr>
          <w:rFonts w:ascii="Times New Roman" w:eastAsia="Calibri" w:hAnsi="Times New Roman" w:cs="Times New Roman"/>
          <w:sz w:val="24"/>
          <w:szCs w:val="24"/>
        </w:rPr>
        <w:t>, contendo todas as adequações necessárias às</w:t>
      </w:r>
      <w:r w:rsidRPr="00113B9E">
        <w:rPr>
          <w:rFonts w:ascii="Times New Roman" w:eastAsia="Calibri" w:hAnsi="Times New Roman" w:cs="Times New Roman"/>
          <w:sz w:val="24"/>
          <w:szCs w:val="24"/>
        </w:rPr>
        <w:t xml:space="preserve"> as edificações descritas no Objeto:</w:t>
      </w:r>
    </w:p>
    <w:p w14:paraId="0EE964FA" w14:textId="77777777" w:rsidR="007F3C13" w:rsidRPr="00113B9E" w:rsidRDefault="0052065D" w:rsidP="00896B03">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Elaboração de projeto executivo de todos os serviços que se fizerem necessários à plena execução das obras de adequação das edificações visando à obtenção dos Alvarás de PPCI contendo de todos os projetos complementares necessários, inclusive o fornecimento das respectivas </w:t>
      </w: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tais como:</w:t>
      </w:r>
    </w:p>
    <w:p w14:paraId="2AD38F75" w14:textId="77777777"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Projeto arquitetônico completo com as plantas de situação e localização da edificação, cortes, fachadas e detalhamentos necessários, inclusive de esquadrias caso necessário modificação nas saídas de emergências (portas corta-fogo ou de saída de emergência com barras </w:t>
      </w:r>
      <w:proofErr w:type="spellStart"/>
      <w:r w:rsidRPr="00113B9E">
        <w:rPr>
          <w:rFonts w:ascii="Times New Roman" w:eastAsia="Calibri" w:hAnsi="Times New Roman" w:cs="Times New Roman"/>
          <w:sz w:val="24"/>
          <w:szCs w:val="24"/>
        </w:rPr>
        <w:t>antipânico</w:t>
      </w:r>
      <w:proofErr w:type="spellEnd"/>
      <w:r w:rsidRPr="00113B9E">
        <w:rPr>
          <w:rFonts w:ascii="Times New Roman" w:eastAsia="Calibri" w:hAnsi="Times New Roman" w:cs="Times New Roman"/>
          <w:sz w:val="24"/>
          <w:szCs w:val="24"/>
        </w:rPr>
        <w:t xml:space="preserve">), detalhamentos de escadas, reservatórios e de todos os elementos que se fizerem necessários para o pleno entendimento dos serviços que serão executados para adequação dos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das edificações;</w:t>
      </w:r>
    </w:p>
    <w:p w14:paraId="113354AC" w14:textId="7AEF9A60"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empresa deverá realizar o levantamento dos serviços e quantitativos de materiais nece</w:t>
      </w:r>
      <w:r w:rsidR="00D96DF8" w:rsidRPr="00113B9E">
        <w:rPr>
          <w:rFonts w:ascii="Times New Roman" w:eastAsia="Calibri" w:hAnsi="Times New Roman" w:cs="Times New Roman"/>
          <w:sz w:val="24"/>
          <w:szCs w:val="24"/>
        </w:rPr>
        <w:t>ssários a realização da reforma</w:t>
      </w:r>
      <w:r w:rsidRPr="00113B9E">
        <w:rPr>
          <w:rFonts w:ascii="Times New Roman" w:eastAsia="Calibri" w:hAnsi="Times New Roman" w:cs="Times New Roman"/>
          <w:sz w:val="24"/>
          <w:szCs w:val="24"/>
        </w:rPr>
        <w:t xml:space="preserve"> das instalações </w:t>
      </w:r>
      <w:r w:rsidRPr="00113B9E">
        <w:rPr>
          <w:rFonts w:ascii="Times New Roman" w:eastAsia="Calibri" w:hAnsi="Times New Roman" w:cs="Times New Roman"/>
          <w:sz w:val="24"/>
          <w:szCs w:val="24"/>
        </w:rPr>
        <w:lastRenderedPageBreak/>
        <w:t xml:space="preserve">das edificações sejam compatíveis com os </w:t>
      </w:r>
      <w:proofErr w:type="gramStart"/>
      <w:r w:rsidRPr="00113B9E">
        <w:rPr>
          <w:rFonts w:ascii="Times New Roman" w:eastAsia="Calibri" w:hAnsi="Times New Roman" w:cs="Times New Roman"/>
          <w:sz w:val="24"/>
          <w:szCs w:val="24"/>
        </w:rPr>
        <w:t>projetos  aprovados</w:t>
      </w:r>
      <w:proofErr w:type="gramEnd"/>
      <w:r w:rsidRPr="00113B9E">
        <w:rPr>
          <w:rFonts w:ascii="Times New Roman" w:eastAsia="Calibri" w:hAnsi="Times New Roman" w:cs="Times New Roman"/>
          <w:sz w:val="24"/>
          <w:szCs w:val="24"/>
        </w:rPr>
        <w:t xml:space="preserve"> pelo Corpo de Bombeiros.</w:t>
      </w:r>
    </w:p>
    <w:p w14:paraId="794403CD" w14:textId="77777777"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Projeto elétrico das instalações necessárias para o pleno funcionamento das bombas, alarmes, detectores de incêndio e demais sistemas de proteção e combate a incêndio nas edificações do Campus, SPDA, e rede de energia elétrica, quando necessário. As instalações de iluminação de emergência devem priorizar o uso central de iluminação de emergência de baterias. O uso de blocos autônomos de iluminação de emergência só deve ser usado em casos pontuais e devidamente justificados.</w:t>
      </w:r>
    </w:p>
    <w:p w14:paraId="4152CDF4" w14:textId="77777777"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Projeto hidrossanitário contemplando rede de hidrantes e sprinklers, com o reaproveitamento das águas quando necessário, interligação com o sistema de drenagem que está sendo projetado, dimensionamento das bombas, dimensionamento dos reservatórios, entre outros, quando for necessário; </w:t>
      </w:r>
    </w:p>
    <w:p w14:paraId="2CB687A7" w14:textId="77777777" w:rsidR="00010F52" w:rsidRPr="00113B9E" w:rsidRDefault="00010F52"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Apresentação do laudo de estanqueidade das Redes de GLP existentes e projeto de GLP, para adequação das redes de gás dos prédios com sistema irregular, quando for necessário;</w:t>
      </w:r>
    </w:p>
    <w:p w14:paraId="20B3D47F" w14:textId="04B3897C"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Projeto estrutural das estruturas metálicas (de ferro, aço, alumínio ou aço-galvanizado, entre outras), ou de concreto armado, como torres de água para abastecimento dos hidrantes, escadas para adaptação das saídas de emergência, entre outras estruturas que possam sejam exigidas pela legislação e/ou normas técnicas, a critério da fiscalização do Campus </w:t>
      </w:r>
      <w:r w:rsidR="00010F52" w:rsidRPr="00113B9E">
        <w:rPr>
          <w:rFonts w:ascii="Times New Roman" w:eastAsia="Calibri" w:hAnsi="Times New Roman" w:cs="Times New Roman"/>
          <w:sz w:val="24"/>
          <w:szCs w:val="24"/>
        </w:rPr>
        <w:t>Panambi</w:t>
      </w:r>
      <w:r w:rsidRPr="00113B9E">
        <w:rPr>
          <w:rFonts w:ascii="Times New Roman" w:eastAsia="Calibri" w:hAnsi="Times New Roman" w:cs="Times New Roman"/>
          <w:sz w:val="24"/>
          <w:szCs w:val="24"/>
        </w:rPr>
        <w:t xml:space="preserve"> quanto à especificação dos materiais, atendendo aos critérios de melhor técnica e preço;</w:t>
      </w:r>
    </w:p>
    <w:p w14:paraId="2DEBD139" w14:textId="77777777" w:rsidR="007F3C13" w:rsidRPr="00113B9E" w:rsidRDefault="0052065D"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Elaboração da planilha orçamentária dos serviços a serem executados atendendo ao decreto 7.983, de 8 de abril de 2013, além do caderno do TCU (Orientações para Elaboração de Planilhas orçamentárias de Obras Públicas), e de declaração que está de acordo com as normas vigentes;</w:t>
      </w:r>
    </w:p>
    <w:p w14:paraId="4AC63D51" w14:textId="649BA7F5" w:rsidR="007F3C13" w:rsidRPr="00113B9E" w:rsidRDefault="00010F52"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Elaboração de c</w:t>
      </w:r>
      <w:r w:rsidR="0052065D" w:rsidRPr="00113B9E">
        <w:rPr>
          <w:rFonts w:ascii="Times New Roman" w:eastAsia="Calibri" w:hAnsi="Times New Roman" w:cs="Times New Roman"/>
          <w:sz w:val="24"/>
          <w:szCs w:val="24"/>
        </w:rPr>
        <w:t>ronograma físico-financeiro;</w:t>
      </w:r>
    </w:p>
    <w:p w14:paraId="322B1C73" w14:textId="5E8F5CF2" w:rsidR="007F3C13" w:rsidRPr="00113B9E" w:rsidRDefault="00010F52"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Elaboração de </w:t>
      </w:r>
      <w:r w:rsidR="0052065D" w:rsidRPr="00113B9E">
        <w:rPr>
          <w:rFonts w:ascii="Times New Roman" w:eastAsia="Calibri" w:hAnsi="Times New Roman" w:cs="Times New Roman"/>
          <w:sz w:val="24"/>
          <w:szCs w:val="24"/>
        </w:rPr>
        <w:t>Memorial Descr</w:t>
      </w:r>
      <w:r w:rsidR="00E63003" w:rsidRPr="00113B9E">
        <w:rPr>
          <w:rFonts w:ascii="Times New Roman" w:eastAsia="Calibri" w:hAnsi="Times New Roman" w:cs="Times New Roman"/>
          <w:sz w:val="24"/>
          <w:szCs w:val="24"/>
        </w:rPr>
        <w:t>itivo (especificações técnicas);</w:t>
      </w:r>
    </w:p>
    <w:p w14:paraId="19800011" w14:textId="6E022BB0" w:rsidR="00E63003" w:rsidRPr="00113B9E" w:rsidRDefault="00E63003" w:rsidP="00010F52">
      <w:pPr>
        <w:numPr>
          <w:ilvl w:val="3"/>
          <w:numId w:val="1"/>
        </w:numPr>
        <w:tabs>
          <w:tab w:val="left" w:pos="567"/>
          <w:tab w:val="left" w:pos="720"/>
          <w:tab w:val="left" w:pos="1134"/>
          <w:tab w:val="left" w:pos="1985"/>
          <w:tab w:val="left" w:pos="2835"/>
        </w:tabs>
        <w:spacing w:before="120" w:after="120" w:line="276" w:lineRule="auto"/>
        <w:ind w:left="1134" w:hanging="27"/>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Elaboração de Memorial de cálculo.</w:t>
      </w:r>
    </w:p>
    <w:p w14:paraId="07A99C97" w14:textId="77777777"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contratada, no início do serviço, deverá fazer uma reunião no local da obra para verificar as possíveis interferências com todos os responsáveis pelo projeto, e somente </w:t>
      </w:r>
      <w:r w:rsidRPr="00113B9E">
        <w:rPr>
          <w:rFonts w:ascii="Times New Roman" w:eastAsia="Calibri" w:hAnsi="Times New Roman" w:cs="Times New Roman"/>
          <w:sz w:val="24"/>
          <w:szCs w:val="24"/>
        </w:rPr>
        <w:lastRenderedPageBreak/>
        <w:t>após essa visita do responsável, acompanhada por servidor do Campus, deverá iniciar os serviços.</w:t>
      </w:r>
    </w:p>
    <w:p w14:paraId="10E9105E" w14:textId="5502432B"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projetos executivos de engenharia (arquitetônico e complementares) deverão ser completos e conter todas as especificações técnicas necessárias para configurarem objeto de futura licitação para contratação dos serviços de instalação dos sistemas de proteção e combate a incêndio nas edificações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Deverá conter de maneira detalhada todos os serviços necessários para a realização da re</w:t>
      </w:r>
      <w:r w:rsidR="00D96DF8" w:rsidRPr="00113B9E">
        <w:rPr>
          <w:rFonts w:ascii="Times New Roman" w:eastAsia="Calibri" w:hAnsi="Times New Roman" w:cs="Times New Roman"/>
          <w:sz w:val="24"/>
          <w:szCs w:val="24"/>
        </w:rPr>
        <w:t>a</w:t>
      </w:r>
      <w:r w:rsidRPr="00113B9E">
        <w:rPr>
          <w:rFonts w:ascii="Times New Roman" w:eastAsia="Calibri" w:hAnsi="Times New Roman" w:cs="Times New Roman"/>
          <w:sz w:val="24"/>
          <w:szCs w:val="24"/>
        </w:rPr>
        <w:t xml:space="preserve">dequação/reforma do PPCI existente, inclusive com planilhas orçamentárias, cronogramas, memorial descritivo e demais documentações necessárias. </w:t>
      </w:r>
    </w:p>
    <w:p w14:paraId="5825B2E0" w14:textId="77777777"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projetistas se comprometem em visitar a obra ou dirimir dúvidas referentes aos projetos durante a execução dos sistemas de segurança contra incêndio quando estiver sendo executado, sem ônus ao Contratante.</w:t>
      </w:r>
    </w:p>
    <w:p w14:paraId="394C1537" w14:textId="77777777"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As execuções dos projetos deverão atender à prioridade da CONTRATANTE. </w:t>
      </w:r>
    </w:p>
    <w:p w14:paraId="36D6B0A7" w14:textId="30724765"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custos com deslocamentos, emissão de documentos, </w:t>
      </w: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protocolos, impressões, pastas e outros referentes à elaboração dos projetos executivos deverão ficar a cargo da contratada e estar incluídas na proposta comercial global.</w:t>
      </w:r>
    </w:p>
    <w:p w14:paraId="6543D00E" w14:textId="77777777"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conclusão dos serviços será por etapas, conforme descrito no item “GESTÃO DO CONTRATO E CRITÉRIOS DE MEDIÇÃO” e será atestada pelo servidor público responsável (fiscal do contrato).</w:t>
      </w:r>
    </w:p>
    <w:p w14:paraId="75919DAC" w14:textId="77777777" w:rsidR="007F3C13" w:rsidRPr="00113B9E" w:rsidRDefault="0052065D" w:rsidP="00010F52">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ESPECIFICAÇÕES TÉCNICAS DOS SERVIÇOS</w:t>
      </w:r>
    </w:p>
    <w:p w14:paraId="6E5AC199" w14:textId="77777777" w:rsidR="007F3C13" w:rsidRPr="00113B9E" w:rsidRDefault="0052065D" w:rsidP="00010F52">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 caso das edificações enquadradas na Resolução Técnica CBMRS nº 05 – parte 1.1 de 2016 - PPCI NA FORMA COMPLETA, deve ser seguido os seguintes serviços:</w:t>
      </w:r>
    </w:p>
    <w:p w14:paraId="2AC1FD00" w14:textId="37A841B6" w:rsidR="007F3C13" w:rsidRPr="00113B9E" w:rsidRDefault="0052065D" w:rsidP="00010F52">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Levantamento arquitetônico, classificação da edificação, levantamento histórico a respeito da época da construção e sistemas instalados, se a edificação é ou não regularizada na prefeitura, a existência de alvarás ou processos para a obtenção em andamento ou não nos bombeiros, condições técnicas para a execução de novas instalações de prevenção e combate a incêndio. </w:t>
      </w:r>
      <w:r w:rsidR="00D96DF8" w:rsidRPr="00113B9E">
        <w:rPr>
          <w:rFonts w:ascii="Times New Roman" w:eastAsia="Calibri" w:hAnsi="Times New Roman" w:cs="Times New Roman"/>
          <w:sz w:val="24"/>
          <w:szCs w:val="24"/>
        </w:rPr>
        <w:t>A atualização dos projetos arquitetônicos compreende</w:t>
      </w:r>
      <w:r w:rsidRPr="00113B9E">
        <w:rPr>
          <w:rFonts w:ascii="Times New Roman" w:eastAsia="Calibri" w:hAnsi="Times New Roman" w:cs="Times New Roman"/>
          <w:sz w:val="24"/>
          <w:szCs w:val="24"/>
        </w:rPr>
        <w:t xml:space="preserve"> o levantamento e atualização gráfica em formato CAD e, também, as adequações passivas de acordo com NBR 9077 e Lei Complementar nº 14.376/2013 e Resoluções Técnicas do CBMRS. A contratada fica condicionada a visitar o local quantas vezes forem necessárias para o completo levantamento das características da edificação e análise das medidas de segurança contra incêndio.</w:t>
      </w:r>
    </w:p>
    <w:p w14:paraId="6F13AA8F" w14:textId="77777777" w:rsidR="007F3C13" w:rsidRPr="00113B9E" w:rsidRDefault="0052065D" w:rsidP="00010F52">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color w:val="333333"/>
          <w:sz w:val="24"/>
          <w:szCs w:val="24"/>
        </w:rPr>
      </w:pPr>
      <w:r w:rsidRPr="00113B9E">
        <w:rPr>
          <w:rFonts w:ascii="Times New Roman" w:eastAsia="Calibri" w:hAnsi="Times New Roman" w:cs="Times New Roman"/>
          <w:color w:val="333333"/>
          <w:sz w:val="24"/>
          <w:szCs w:val="24"/>
        </w:rPr>
        <w:lastRenderedPageBreak/>
        <w:t>O responsável técnico deve planejar e elaborar projeto referente à todas as medidas de segurança contra incêndio necessárias (extintores de incêndio, saídas de emergência, sinalizações de emergência, iluminação de emergência, acesso viatura dos bombeiros, hidrantes, chuveiros automáticos, alarme de incêndio, detecção, controle de fumaça, compartimentação, segurança estrutural, controle de materiais de acabamento, sistemas de espuma e resfriamento, SPDA, central de gás GLP, com especificação na ART/RRT responsabilizando-se por cada serviço técnico executado discriminadamente.</w:t>
      </w:r>
    </w:p>
    <w:p w14:paraId="60832DAD" w14:textId="77777777" w:rsidR="007F3C13" w:rsidRPr="00113B9E" w:rsidRDefault="0052065D" w:rsidP="00010F52">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color w:val="333333"/>
          <w:sz w:val="24"/>
          <w:szCs w:val="24"/>
        </w:rPr>
      </w:pPr>
      <w:r w:rsidRPr="00113B9E">
        <w:rPr>
          <w:rFonts w:ascii="Times New Roman" w:eastAsia="Calibri" w:hAnsi="Times New Roman" w:cs="Times New Roman"/>
          <w:color w:val="333333"/>
          <w:sz w:val="24"/>
          <w:szCs w:val="24"/>
        </w:rPr>
        <w:t>No caso de riscos específicos existentes na edificação como vasos de pressão e congêneres, depósitos de produtos perigosos, explosivos ou líquidos inflamáveis, gerador de energia elétrica, depósito de gases, central de GLP, depósito de GLP, caldeira ou outros o responsável técnico fica responsável por projetar as adequações/adaptação do local que se fizerem necessárias visando atendimento do PPCI e aprovação no Corpo de Bombeiros.</w:t>
      </w:r>
    </w:p>
    <w:p w14:paraId="706D3FD7"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color w:val="333333"/>
          <w:sz w:val="24"/>
          <w:szCs w:val="24"/>
        </w:rPr>
      </w:pPr>
      <w:r w:rsidRPr="00113B9E">
        <w:rPr>
          <w:rFonts w:ascii="Times New Roman" w:eastAsia="Calibri" w:hAnsi="Times New Roman" w:cs="Times New Roman"/>
          <w:color w:val="333333"/>
          <w:sz w:val="24"/>
          <w:szCs w:val="24"/>
        </w:rPr>
        <w:t>Em prédios existentes, caso alguma medida de segurança não possa ser tecnicamente instalada o projetista deve prever sistema complementar substitutivo para posterior análise dos bombeiros.</w:t>
      </w:r>
    </w:p>
    <w:p w14:paraId="2A372174"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color w:val="333333"/>
          <w:sz w:val="24"/>
          <w:szCs w:val="24"/>
        </w:rPr>
        <w:t>Nos casos de obras existentes com instalação de gás GLP em conformidade com normas técnicas e legislação dos bombeiros será necessária a apresentação de laudo de estanqueidade juntamente com a ART de um engenheiro mecânico do referido laudo. Caso necessite ajustes/modificação da rede deverá ser apresentado projeto de gás juntamente com ART de engenheiro mecânico.</w:t>
      </w:r>
    </w:p>
    <w:p w14:paraId="200B2CD8"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color w:val="333333"/>
          <w:sz w:val="24"/>
          <w:szCs w:val="24"/>
        </w:rPr>
        <w:t>Nos casos de obras existentes será necessária a apresentação do laudo elétrico atestando que as instalações elétricas estão em conformidade com normas técnicas e sem avarias técnicas juntamente com ART de um engenheiro civil ou eletricista. Caso o laudo elétrico aponte desconformidades no sistema elétrico da edificação, a contratada fica condicionada a elaborar o projeto elétrico de adequação das instalações na etapa posterior de elaboração do projeto executivo.</w:t>
      </w:r>
    </w:p>
    <w:p w14:paraId="67C41BCE" w14:textId="77777777" w:rsidR="007F3C13" w:rsidRPr="00113B9E" w:rsidRDefault="0052065D" w:rsidP="003F418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Projeto Executivo deverá contemplar o conjunto dos elementos necessários e suficientes à execução completa das obras, reformas, adaptações fundamentais para a instalação dos sistemas de segurança contra incêndio nas edificações e seus arredores. Os projetos deverão ser executados nas condições estabelecidas abaixo:</w:t>
      </w:r>
    </w:p>
    <w:p w14:paraId="696B96A9"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Serem elaborados obedecendo às Normas Técnicas da ABNT e demais normas específicas, estaduais e municipais vigentes;</w:t>
      </w:r>
    </w:p>
    <w:p w14:paraId="5F7FAFA7"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Conterem especificações técnicas e detalhadas dos materiais empregados;</w:t>
      </w:r>
    </w:p>
    <w:p w14:paraId="408286D7"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Serem compatibilizados entre si e com a estrutura existente quando for o caso, de forma a não ocorrer interferências entre os projetos;</w:t>
      </w:r>
    </w:p>
    <w:p w14:paraId="6A7BB288"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Conter detalhes, informações e memoriais descritivos que não deixem dúvidas quanto à execução do projeto e facilitem a sua interpretação;</w:t>
      </w:r>
    </w:p>
    <w:p w14:paraId="267CEFBD"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Desenvolvimento da solução escolhida de forma a fornecer visão global das obras e identificar todos os seus elementos constitutivos com clareza;</w:t>
      </w:r>
    </w:p>
    <w:p w14:paraId="2205E175"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Dispor de soluções técnicas globais e localizadas, suficientemente detalhadas, de forma a minimizar a necessidade de reformulação ou de variantes durante a execução da obra;</w:t>
      </w:r>
    </w:p>
    <w:p w14:paraId="56A6F708"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Identificação dos tipos de serviços a executar e de materiais e equipamentos a incorporar às obras, bem como suas especificações que assegurem os melhores resultados para o empreendimento, sem frustrar o caráter competitivo para a sua execução;</w:t>
      </w:r>
    </w:p>
    <w:p w14:paraId="5E5FCA37"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Subsídios para montagem do plano de licitação e gestão da obra, compreendendo a sua programação, a estratégia de suprimentos, as normas de fiscalização e outros dados necessários em cada caso;</w:t>
      </w:r>
    </w:p>
    <w:p w14:paraId="1BDD97CB"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Orçamento detalhado do custo global da obra, fundamentado em quantitativos de serviços e fornecimentos propriamente avaliados (inclusive memorial de cálculo), levando-se em consideração a localização da obra e a entrega dos materiais, seguindo os modelos disponibilizados pelo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w:t>
      </w:r>
    </w:p>
    <w:p w14:paraId="1F150B3C" w14:textId="77777777" w:rsidR="007F3C13" w:rsidRPr="00113B9E" w:rsidRDefault="0052065D" w:rsidP="003F418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Tendo em vista ainda a finalidade pública de utilização do Campus do IFFAR, os projetos deverão ser elaborados considerando principalmente os seguintes requisitos: </w:t>
      </w:r>
    </w:p>
    <w:p w14:paraId="055CB107"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Segurança;</w:t>
      </w:r>
    </w:p>
    <w:p w14:paraId="4FFFFDCF"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Não causar impacto ambiental danoso;</w:t>
      </w:r>
    </w:p>
    <w:p w14:paraId="2AB8C4BE"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Funcionalidade e adequação ao uso;</w:t>
      </w:r>
    </w:p>
    <w:p w14:paraId="0D607F00"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Correto uso dos serviços públicos (água, esgoto, coleta de lixo, energia e transporte);</w:t>
      </w:r>
    </w:p>
    <w:p w14:paraId="49F4CB89"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Facilidade e economia na execução, conservação e operação, sem prejuízo da durabilidade da obra;</w:t>
      </w:r>
    </w:p>
    <w:p w14:paraId="4F312AE0"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Economia na aplicação de equipamentos que consumam energia elétrica;</w:t>
      </w:r>
    </w:p>
    <w:p w14:paraId="2C46A0A1"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Possibilidade de emprego de mão-de-obra, materiais, tecnologia e matérias-primas existentes na região;</w:t>
      </w:r>
    </w:p>
    <w:p w14:paraId="2C8CFE61"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Os projetos deverão ser adaptados para utilizarem sistemas de reuso de água e energia renovável onde houver necessidade ou possibilidade;</w:t>
      </w:r>
    </w:p>
    <w:p w14:paraId="3807AA6D"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Economia na aplicação de equipamentos que consumam energia elétrica;</w:t>
      </w:r>
    </w:p>
    <w:p w14:paraId="1921F39D" w14:textId="77777777" w:rsidR="007F3C13" w:rsidRPr="00113B9E" w:rsidRDefault="0052065D" w:rsidP="003F4185">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Sem prejuízo dos itens anteriores, os projetos deverão conter todos os elementos necessários e suficientes, com nível de precisão adequado para caracterizar toda a obra e avaliar detalhadamente os seus custos. Dele deverão constar, além dos projetos perfeitamente detalhados, estudos, avaliações, desenhos, memoriais descritivos, memoriais de cálculos, cadernos de encargos, critérios de medição, e orçamentos detalhados. Deverá atender todas as premissas para implantação da obra e aprovação em todos os órgãos públicos a fim de obter as licenças ambientais, se necessárias.</w:t>
      </w:r>
    </w:p>
    <w:p w14:paraId="468B839C" w14:textId="77777777" w:rsidR="007F3C13" w:rsidRPr="00113B9E" w:rsidRDefault="0052065D" w:rsidP="003F4185">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Orçamento deve ser composto de Planilhas Sintética e Analítica e Cronograma Físico-Financeiro da Obra, seguindo as recomendações:</w:t>
      </w:r>
    </w:p>
    <w:p w14:paraId="7144CCA3"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orçamento detalhado do custo global dos serviços deverá seguir o Acórdão nº. 2.622/2013 do Tribunal de Contas da União, do que trata de Composição de BDI, da discriminação dos custos de administração local, canteiro de obras e mobilização e desmobilização na planilha orçamentária de custos diretos, por serem passíveis de identificação, mensuração e discriminação, bem como sujeitos a controle, medição e pagamento individualizado por parte da Administração Pública. </w:t>
      </w:r>
    </w:p>
    <w:p w14:paraId="776B88AA"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custo global da obra deverá ter como base a tabela SINAPI-RS, da Caixa Econômica Federal, em vigência na época da sua elaboração. Na hipótese de não haver preço de referência na tabela SINAPI-RS para determinado item, o custo poderá ter como referência os valores de outro órgão de referência (SICRO, TCPO-PINI) ou realizar pesquisa de mercado com, no mínimo, 3 orçamentos escritos e repassá-los ao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como anexo do orçamento. Deve-se adotar o preço de mercado da mediana para efeito das composições de custos.</w:t>
      </w:r>
    </w:p>
    <w:p w14:paraId="7366E0E9"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Todas as referências de mercado utilizadas para a obtenção dos preços unitários deverão ser informadas por escrito, com indicação da empresa, CNPJ, data, telefone e pessoa de contato.</w:t>
      </w:r>
    </w:p>
    <w:p w14:paraId="4CCF2DED"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Sempre que possível, deve-se utilizar nas composições de custos unitários os preços dos insumos do SINAPI-RS.</w:t>
      </w:r>
    </w:p>
    <w:p w14:paraId="4321AA80"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Apresentar a Composição do BDI utilizado tanto para os serviços, quanto para os equipamentos, adotando os parâmetros do Acórdão nº. 2.622/2013 do Tribunal </w:t>
      </w:r>
      <w:r w:rsidRPr="00113B9E">
        <w:rPr>
          <w:rFonts w:ascii="Times New Roman" w:eastAsia="Calibri" w:hAnsi="Times New Roman" w:cs="Times New Roman"/>
          <w:sz w:val="24"/>
          <w:szCs w:val="24"/>
        </w:rPr>
        <w:lastRenderedPageBreak/>
        <w:t>de Contas da União. A Composição dos Encargos Sociais apresentada deverá estar em concordância com a Composição do SINAPI-ES.</w:t>
      </w:r>
    </w:p>
    <w:p w14:paraId="7D96BC53"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É obrigatória e imprescindível a declaração expressa do autor das planilhas orçamentárias quanto à compatibilidade dos quantitativos e dos custos constantes nas referidas planilhas com os quantitativos do projeto de engenharia e os custos do SINAPI. </w:t>
      </w:r>
    </w:p>
    <w:p w14:paraId="1AC3B577" w14:textId="77777777" w:rsidR="007F3C13" w:rsidRPr="00113B9E" w:rsidRDefault="0052065D" w:rsidP="002C557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Não poderá ser indicado, para efeito das especificações e projetos, qualquer material através do nome ou código de um fabricante, mas apenas por suas características técnicas que definam precisamente o resultado pretendido.</w:t>
      </w:r>
    </w:p>
    <w:p w14:paraId="61154CB4"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Não será admitido o uso de verbas ou a apresentação de preços de materiais e mão de obra em separado para efeito de orçamento.</w:t>
      </w:r>
    </w:p>
    <w:p w14:paraId="092C7142"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cronograma físico-financeiro é o elemento básico de controle da obra, como também elemento de referência para medição e pagamento, tendo como objetivo ser instrumento de acompanhamento da obra, pois deverá conter os valores de desembolsos, assim como os avanços físicos do empreendimento por período. </w:t>
      </w:r>
    </w:p>
    <w:p w14:paraId="0901989E"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mês-referência da planilha orçamentária a ser elaborada pela contratada deverá ser solicitado por escrito à comissão de fiscalização.</w:t>
      </w:r>
    </w:p>
    <w:p w14:paraId="0E20BE46" w14:textId="22975AEC" w:rsidR="008F0114" w:rsidRPr="00113B9E" w:rsidRDefault="0052065D" w:rsidP="008F0114">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u w:val="single"/>
        </w:rPr>
      </w:pPr>
      <w:r w:rsidRPr="00113B9E">
        <w:rPr>
          <w:rFonts w:ascii="Times New Roman" w:eastAsia="Calibri" w:hAnsi="Times New Roman" w:cs="Times New Roman"/>
          <w:sz w:val="24"/>
          <w:szCs w:val="24"/>
        </w:rPr>
        <w:t xml:space="preserve">Modelos de documentos no padrão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e </w:t>
      </w:r>
      <w:proofErr w:type="spellStart"/>
      <w:r w:rsidRPr="00113B9E">
        <w:rPr>
          <w:rFonts w:ascii="Times New Roman" w:eastAsia="Calibri" w:hAnsi="Times New Roman" w:cs="Times New Roman"/>
          <w:sz w:val="24"/>
          <w:szCs w:val="24"/>
        </w:rPr>
        <w:t>Check</w:t>
      </w:r>
      <w:proofErr w:type="spellEnd"/>
      <w:r w:rsidRPr="00113B9E">
        <w:rPr>
          <w:rFonts w:ascii="Times New Roman" w:eastAsia="Calibri" w:hAnsi="Times New Roman" w:cs="Times New Roman"/>
          <w:sz w:val="24"/>
          <w:szCs w:val="24"/>
        </w:rPr>
        <w:t xml:space="preserve"> </w:t>
      </w:r>
      <w:proofErr w:type="spellStart"/>
      <w:r w:rsidRPr="00113B9E">
        <w:rPr>
          <w:rFonts w:ascii="Times New Roman" w:eastAsia="Calibri" w:hAnsi="Times New Roman" w:cs="Times New Roman"/>
          <w:sz w:val="24"/>
          <w:szCs w:val="24"/>
        </w:rPr>
        <w:t>List</w:t>
      </w:r>
      <w:proofErr w:type="spellEnd"/>
      <w:r w:rsidRPr="00113B9E">
        <w:rPr>
          <w:rFonts w:ascii="Times New Roman" w:eastAsia="Calibri" w:hAnsi="Times New Roman" w:cs="Times New Roman"/>
          <w:sz w:val="24"/>
          <w:szCs w:val="24"/>
        </w:rPr>
        <w:t xml:space="preserve"> com Orientação Técnica para entrega dos documentos encontram-se no endereço eletrônico:  </w:t>
      </w:r>
      <w:hyperlink r:id="rId8">
        <w:r w:rsidR="008F0114" w:rsidRPr="00113B9E">
          <w:rPr>
            <w:rStyle w:val="Hyperlink"/>
            <w:rFonts w:ascii="Times New Roman" w:eastAsia="Calibri" w:hAnsi="Times New Roman" w:cs="Times New Roman"/>
            <w:sz w:val="24"/>
            <w:szCs w:val="24"/>
          </w:rPr>
          <w:t>https://www.iffarroupilha.edu.br/engenharia-e-arquitetura/coordena%C3%A7%C3%A3o-de-engenharia-e-arquitetura</w:t>
        </w:r>
      </w:hyperlink>
      <w:r w:rsidR="008F0114" w:rsidRPr="00113B9E">
        <w:rPr>
          <w:rFonts w:ascii="Times New Roman" w:eastAsia="Calibri" w:hAnsi="Times New Roman" w:cs="Times New Roman"/>
          <w:sz w:val="24"/>
          <w:szCs w:val="24"/>
        </w:rPr>
        <w:t>.</w:t>
      </w:r>
    </w:p>
    <w:p w14:paraId="059EF53B"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Memorial Descritivo fará uma exposição geral das adequações necessárias e das partes que o compõem, apresentando, ainda, o atendimento às exigências estabelecidas pelas respectivas normas técnicas. Além disso, explicará as soluções construtivas e sua exequibilidade.</w:t>
      </w:r>
    </w:p>
    <w:p w14:paraId="3E3291D4"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materiais e serviços deverão estar devidamente especificados, estipulando-se as condições mínimas aceitáveis de qualidade, indicando-se tipos, modelos, sem definição de marcas, e demais características técnicas, sendo escolhidos, de preferência, dentre os que não forem de fabricação exclusiva.</w:t>
      </w:r>
    </w:p>
    <w:p w14:paraId="3511511A"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Caderno de Encargos deverá atender à NBR 12219 e deverá ter no mínimo as seguintes informações para cada serviço: Descrição do serviço, Conceito, Recomendações, Procedimento de Execução, Critério de Medição e Local de Aplicação.</w:t>
      </w:r>
    </w:p>
    <w:p w14:paraId="4841ADFE" w14:textId="77777777" w:rsidR="000D177C" w:rsidRPr="00113B9E" w:rsidRDefault="0052065D" w:rsidP="000D177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Os projetos que necessitem dimensionamento das estruturas ou sistemas tais como PPCI, hidrossanitário, elétrico e estrutural, devem ser entregues acompanhados do memorial de cálculo do dimensionamento. </w:t>
      </w:r>
    </w:p>
    <w:p w14:paraId="7461192D" w14:textId="34EB7704" w:rsidR="007F3C13" w:rsidRPr="00113B9E" w:rsidRDefault="0052065D" w:rsidP="000D177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Memorial de Cálculo deverá ser entregue anexo ao Memorial Descritivo, citando os processos e critérios adotados, referindo-se às normas técnicas e ao estabelecido nestas instruções. Detalhará todos os cálculos explicitamente, conforme solicitado. </w:t>
      </w:r>
    </w:p>
    <w:p w14:paraId="4C0FBF2B" w14:textId="77777777" w:rsidR="007F3C13" w:rsidRPr="00113B9E" w:rsidRDefault="0052065D" w:rsidP="000D177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Relação de Materiais e Equipamentos deverá ser apresentada anexa ao Memorial Descritivo. Os materiais e equipamentos deverão ser agrupados de maneira clara e precisa, com os correspondentes quantitativos e unidades de medição.</w:t>
      </w:r>
    </w:p>
    <w:p w14:paraId="1325BD26" w14:textId="77777777" w:rsidR="007F3C13" w:rsidRPr="00113B9E" w:rsidRDefault="0052065D" w:rsidP="000D177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projetos executivos devem, ainda, atender os seguintes requisitos:</w:t>
      </w:r>
    </w:p>
    <w:p w14:paraId="29D61D31"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projetos deverão ser executados com blocos que permitam a sua </w:t>
      </w:r>
      <w:proofErr w:type="spellStart"/>
      <w:r w:rsidRPr="00113B9E">
        <w:rPr>
          <w:rFonts w:ascii="Times New Roman" w:eastAsia="Calibri" w:hAnsi="Times New Roman" w:cs="Times New Roman"/>
          <w:sz w:val="24"/>
          <w:szCs w:val="24"/>
        </w:rPr>
        <w:t>cotagem</w:t>
      </w:r>
      <w:proofErr w:type="spellEnd"/>
      <w:r w:rsidRPr="00113B9E">
        <w:rPr>
          <w:rFonts w:ascii="Times New Roman" w:eastAsia="Calibri" w:hAnsi="Times New Roman" w:cs="Times New Roman"/>
          <w:sz w:val="24"/>
          <w:szCs w:val="24"/>
        </w:rPr>
        <w:t xml:space="preserve"> com os comandos do CAD.</w:t>
      </w:r>
    </w:p>
    <w:p w14:paraId="162AB818"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memoriais de cálculo de quantitativos deverão ser apresentados em planilhas eletrônicas (desbloqueadas) compatíveis com as utilizadas pelo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atendendo a modelos indicados pela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w:t>
      </w:r>
    </w:p>
    <w:p w14:paraId="7FE53BA5"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Caderno de Encargos deverá atender à NBR 12219 e deverá ter no mínimo as seguintes informações para cada serviço: Descrição do serviço, Conceito, Recomendações, Procedimento de execução, Critério de Medição e Local de aplicação.</w:t>
      </w:r>
    </w:p>
    <w:p w14:paraId="182E1B5C"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Com base em preceitos de sustentabilidade nas obras e serviços públicos, todos os projetos deverão ser desenvolvidos à luz do Artigo 4º e suas alíneas da Instrução Normativa / SLTI / MPOG nº 01, de 19 de janeiro de 2010.</w:t>
      </w:r>
    </w:p>
    <w:p w14:paraId="3BDC59FC"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obrigatória e imprescindível a declaração expressa do responsável pelo projeto de que foram atendidos os itens de sustentabilidade ambiental, conforme Instrução Normativa 01/2010-MPOG, em especial no seu capítulo II do artigo 4° e suas alíneas.</w:t>
      </w:r>
    </w:p>
    <w:p w14:paraId="0F74EFEB"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Todos os projetos deverão ser elaborados prevendo-se a interligação com a infraestrutura existente, dando ainda condições para futuras expansões.</w:t>
      </w:r>
    </w:p>
    <w:p w14:paraId="1424B5E8" w14:textId="6D631F3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documentos descritivos dos projetos, tais como: Memorial Descritivo, Caderno de Especificações, Caderno de Encargos, Memorial de Cálculo, Relação de Materiais e Equipamentos e Orçamentos, deverão estar de acordo com as características determinadas pelo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w:t>
      </w:r>
    </w:p>
    <w:p w14:paraId="0EB167B6" w14:textId="456D549F" w:rsidR="00FD7003" w:rsidRPr="00113B9E" w:rsidRDefault="00FD7003"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Os projetos deverão seguir rigorosamente todas as Leis, Normas, Resoluções Técnicas e Decretos vigentes.</w:t>
      </w:r>
    </w:p>
    <w:p w14:paraId="5F634D36" w14:textId="77777777" w:rsidR="007F3C13" w:rsidRPr="00113B9E" w:rsidRDefault="0052065D" w:rsidP="000D177C">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Da responsabilidade técnica:</w:t>
      </w:r>
    </w:p>
    <w:p w14:paraId="7F95F8D7"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autor do projeto deverá apresentar a anotação ou registro de responsabilidade técnica (ART ou RRT) do todo e qualquer serviço técnico realizado, relativo ao projeto PPCI, PSPCI e CLCB, projetos executivos, laudos, memoriais e outros que se fizerem necessários durante a execução do objeto, o qual deverá constar referência específica deste na planilha orçamentária.</w:t>
      </w:r>
    </w:p>
    <w:p w14:paraId="37784359" w14:textId="77777777" w:rsidR="007F3C13" w:rsidRPr="00113B9E" w:rsidRDefault="0052065D" w:rsidP="000D177C">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autor do orçamento deverá apresentar declaração expressa quanto à compatibilidade dos quantitativos e dos custos constantes da planilha orçamentária como quantitativos do projeto de engenharia e os custos do SINAPI.</w:t>
      </w:r>
    </w:p>
    <w:p w14:paraId="1BBC6EE6" w14:textId="77777777" w:rsidR="007F3C13" w:rsidRPr="00113B9E" w:rsidRDefault="0052065D" w:rsidP="000D177C">
      <w:pPr>
        <w:keepNext/>
        <w:keepLines/>
        <w:numPr>
          <w:ilvl w:val="0"/>
          <w:numId w:val="1"/>
        </w:numPr>
        <w:tabs>
          <w:tab w:val="left" w:pos="-360"/>
        </w:tabs>
        <w:suppressAutoHyphens/>
        <w:spacing w:before="480" w:after="0" w:line="240" w:lineRule="auto"/>
        <w:rPr>
          <w:rFonts w:ascii="Times New Roman" w:eastAsia="Calibri" w:hAnsi="Times New Roman" w:cs="Times New Roman"/>
          <w:b/>
          <w:color w:val="365F91"/>
          <w:sz w:val="24"/>
          <w:szCs w:val="24"/>
        </w:rPr>
      </w:pPr>
      <w:r w:rsidRPr="00113B9E">
        <w:rPr>
          <w:rFonts w:ascii="Times New Roman" w:eastAsia="Calibri" w:hAnsi="Times New Roman" w:cs="Times New Roman"/>
          <w:b/>
          <w:sz w:val="24"/>
          <w:szCs w:val="24"/>
        </w:rPr>
        <w:t>GESTÃO DO CONTRATO E CRITÉRIOS DE MEDIÇÃO</w:t>
      </w:r>
    </w:p>
    <w:p w14:paraId="26F71E8F" w14:textId="77777777" w:rsidR="007F3C13" w:rsidRPr="00113B9E" w:rsidRDefault="0052065D" w:rsidP="003F676F">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execução dos serviços será iniciada com o recebimento de Ordem de Serviço pela contratada, cujas etapas dependerão do enquadramento das edificações quanto à necessidade de PPCI na forma completa ou de PSPCI.</w:t>
      </w:r>
    </w:p>
    <w:p w14:paraId="715C25D8" w14:textId="77777777" w:rsidR="007F3C13" w:rsidRPr="00113B9E" w:rsidRDefault="0052065D" w:rsidP="003F676F">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Locais:</w:t>
      </w:r>
    </w:p>
    <w:tbl>
      <w:tblPr>
        <w:tblW w:w="0" w:type="auto"/>
        <w:jc w:val="center"/>
        <w:tblCellMar>
          <w:left w:w="10" w:type="dxa"/>
          <w:right w:w="10" w:type="dxa"/>
        </w:tblCellMar>
        <w:tblLook w:val="04A0" w:firstRow="1" w:lastRow="0" w:firstColumn="1" w:lastColumn="0" w:noHBand="0" w:noVBand="1"/>
      </w:tblPr>
      <w:tblGrid>
        <w:gridCol w:w="8494"/>
      </w:tblGrid>
      <w:tr w:rsidR="007F3C13" w:rsidRPr="00113B9E" w14:paraId="6EEC0CD9" w14:textId="77777777">
        <w:trPr>
          <w:trHeight w:val="1"/>
          <w:jc w:val="center"/>
        </w:trPr>
        <w:tc>
          <w:tcPr>
            <w:tcW w:w="8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4BDC3" w14:textId="77777777" w:rsidR="007F3C13" w:rsidRPr="00113B9E" w:rsidRDefault="0052065D">
            <w:pPr>
              <w:suppressAutoHyphens/>
              <w:spacing w:after="0" w:line="240" w:lineRule="auto"/>
              <w:ind w:left="57"/>
              <w:rPr>
                <w:rFonts w:ascii="Times New Roman" w:eastAsia="Calibri" w:hAnsi="Times New Roman" w:cs="Times New Roman"/>
                <w:b/>
                <w:color w:val="000000"/>
                <w:sz w:val="24"/>
                <w:szCs w:val="24"/>
              </w:rPr>
            </w:pPr>
            <w:proofErr w:type="spellStart"/>
            <w:r w:rsidRPr="00113B9E">
              <w:rPr>
                <w:rFonts w:ascii="Times New Roman" w:eastAsia="Calibri" w:hAnsi="Times New Roman" w:cs="Times New Roman"/>
                <w:b/>
                <w:color w:val="000000"/>
                <w:sz w:val="24"/>
                <w:szCs w:val="24"/>
              </w:rPr>
              <w:t>IFFar</w:t>
            </w:r>
            <w:proofErr w:type="spellEnd"/>
            <w:r w:rsidRPr="00113B9E">
              <w:rPr>
                <w:rFonts w:ascii="Times New Roman" w:eastAsia="Calibri" w:hAnsi="Times New Roman" w:cs="Times New Roman"/>
                <w:b/>
                <w:color w:val="000000"/>
                <w:sz w:val="24"/>
                <w:szCs w:val="24"/>
              </w:rPr>
              <w:t xml:space="preserve"> Campus Panambi, Rua Erechim nº 860, Bairro Planalto- Panambi/Rs.</w:t>
            </w:r>
          </w:p>
          <w:p w14:paraId="5790CA10" w14:textId="77777777" w:rsidR="007F3C13" w:rsidRPr="00113B9E" w:rsidRDefault="007F3C13">
            <w:pPr>
              <w:suppressAutoHyphens/>
              <w:spacing w:after="0" w:line="240" w:lineRule="auto"/>
              <w:ind w:left="57"/>
              <w:rPr>
                <w:rFonts w:ascii="Times New Roman" w:eastAsia="Calibri" w:hAnsi="Times New Roman" w:cs="Times New Roman"/>
                <w:sz w:val="24"/>
                <w:szCs w:val="24"/>
                <w:shd w:val="clear" w:color="auto" w:fill="FFFF00"/>
              </w:rPr>
            </w:pPr>
          </w:p>
          <w:p w14:paraId="619AB251" w14:textId="7573B52D" w:rsidR="003F676F" w:rsidRPr="00113B9E" w:rsidRDefault="003F676F" w:rsidP="003F676F">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Elaboração do Projeto Executivo do PPCI (forma completa</w:t>
            </w:r>
            <w:r w:rsidR="00E63003" w:rsidRPr="00113B9E">
              <w:rPr>
                <w:rFonts w:ascii="Times New Roman" w:eastAsia="Times New Roman" w:hAnsi="Times New Roman" w:cs="Times New Roman"/>
                <w:sz w:val="24"/>
                <w:szCs w:val="24"/>
              </w:rPr>
              <w:t>:</w:t>
            </w:r>
            <w:r w:rsidR="00307403" w:rsidRPr="00113B9E">
              <w:rPr>
                <w:rFonts w:ascii="Times New Roman" w:eastAsia="Times New Roman" w:hAnsi="Times New Roman" w:cs="Times New Roman"/>
                <w:sz w:val="24"/>
                <w:szCs w:val="24"/>
              </w:rPr>
              <w:t xml:space="preserve"> planilhas orçamentárias</w:t>
            </w:r>
            <w:r w:rsidR="00E63003" w:rsidRPr="00113B9E">
              <w:rPr>
                <w:rFonts w:ascii="Times New Roman" w:eastAsia="Times New Roman" w:hAnsi="Times New Roman" w:cs="Times New Roman"/>
                <w:sz w:val="24"/>
                <w:szCs w:val="24"/>
              </w:rPr>
              <w:t>, memoriais descritivos e memoriais de cálculo</w:t>
            </w:r>
            <w:r w:rsidRPr="00113B9E">
              <w:rPr>
                <w:rFonts w:ascii="Times New Roman" w:eastAsia="Times New Roman" w:hAnsi="Times New Roman" w:cs="Times New Roman"/>
                <w:sz w:val="24"/>
                <w:szCs w:val="24"/>
              </w:rPr>
              <w:t xml:space="preserve">): </w:t>
            </w:r>
          </w:p>
          <w:p w14:paraId="06B7A76B" w14:textId="77777777" w:rsidR="003F676F" w:rsidRPr="00113B9E" w:rsidRDefault="003F676F" w:rsidP="003F676F">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A – Salas administrativas. (Área: 1604,63 m² - 02 pavimentos).</w:t>
            </w:r>
          </w:p>
          <w:p w14:paraId="4E9E6D1E" w14:textId="77777777" w:rsidR="003F676F" w:rsidRPr="00113B9E" w:rsidRDefault="003F676F" w:rsidP="003F676F">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B - Prédio de Salas de aula e Laboratórios. (Área: 1.818,50 m² - 02 pavimentos).</w:t>
            </w:r>
          </w:p>
          <w:p w14:paraId="2ECCE90C" w14:textId="77777777" w:rsidR="003F676F" w:rsidRPr="00113B9E" w:rsidRDefault="003F676F" w:rsidP="003F676F">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C - Prédio de Salas de aula e Laboratórios. (Área: 1.900,72 m² - 02 pavimentos).</w:t>
            </w:r>
          </w:p>
          <w:p w14:paraId="06154056" w14:textId="77777777" w:rsidR="003F676F" w:rsidRPr="00113B9E" w:rsidRDefault="003F676F" w:rsidP="003F676F">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-Laboratório de Edificações. (Área: 931,36 m² - 01 pavimento).</w:t>
            </w:r>
          </w:p>
          <w:p w14:paraId="7851E7F3" w14:textId="77777777" w:rsidR="003F676F" w:rsidRPr="00113B9E" w:rsidRDefault="003F676F" w:rsidP="003F676F">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Refeitório. (Área: 1.010,83 m²- 01 pavimento).</w:t>
            </w:r>
          </w:p>
          <w:p w14:paraId="793C44C4" w14:textId="77777777" w:rsidR="003F676F" w:rsidRPr="00113B9E" w:rsidRDefault="003F676F" w:rsidP="003F676F">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Guarita. (Área: 130,90 m² - 01 pavimentos)</w:t>
            </w:r>
          </w:p>
          <w:p w14:paraId="2E9395F1" w14:textId="0A0AF662" w:rsidR="007F3C13" w:rsidRPr="00113B9E" w:rsidRDefault="007F3C13">
            <w:pPr>
              <w:suppressAutoHyphens/>
              <w:spacing w:after="0" w:line="240" w:lineRule="auto"/>
              <w:rPr>
                <w:rFonts w:ascii="Times New Roman" w:hAnsi="Times New Roman" w:cs="Times New Roman"/>
                <w:sz w:val="24"/>
                <w:szCs w:val="24"/>
              </w:rPr>
            </w:pPr>
          </w:p>
        </w:tc>
      </w:tr>
    </w:tbl>
    <w:p w14:paraId="70B5D9EA" w14:textId="77777777" w:rsidR="007F3C13" w:rsidRPr="00113B9E" w:rsidRDefault="0052065D" w:rsidP="003F676F">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elaboração dos projetos deverá observar as seguintes etapas:</w:t>
      </w:r>
    </w:p>
    <w:p w14:paraId="0B75D43B" w14:textId="77777777" w:rsidR="007F3C13" w:rsidRPr="00113B9E" w:rsidRDefault="0052065D" w:rsidP="003F676F">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b/>
          <w:sz w:val="24"/>
          <w:szCs w:val="24"/>
          <w:u w:val="single"/>
        </w:rPr>
        <w:t>1ª ETAPA:</w:t>
      </w:r>
      <w:r w:rsidRPr="00113B9E">
        <w:rPr>
          <w:rFonts w:ascii="Times New Roman" w:eastAsia="Calibri" w:hAnsi="Times New Roman" w:cs="Times New Roman"/>
          <w:b/>
          <w:sz w:val="24"/>
          <w:szCs w:val="24"/>
        </w:rPr>
        <w:t xml:space="preserve"> Vistoria e Levantamento das alterações necessárias para elaboração do projeto executivo:</w:t>
      </w:r>
    </w:p>
    <w:p w14:paraId="425B9667" w14:textId="77777777" w:rsidR="007F3C13" w:rsidRPr="00113B9E" w:rsidRDefault="0052065D" w:rsidP="003F676F">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 CONTRATADA deverá realizar o levantamento da instalações existentes de PPCI e apresentar anteprojeto apontando as alterações e soluções necessárias para adequação conforme os projetos aprovados pelo corpo de Bombeiros, com o prazo máximo de 45 (quarenta e cinco) dias corridos do recebimento da ordem de serviço, sendo tempo necessário para a CONTRATADA efetuar vistoria no local de execução dos serviços e se reunir com os representantes da CONTRATANTE, para conhecimento das condições locais e entendimento de todas as necessidades que devem ser contempladas no anteprojeto do PPCI.</w:t>
      </w:r>
    </w:p>
    <w:p w14:paraId="4EA5C562" w14:textId="77777777" w:rsidR="007F3C13" w:rsidRPr="00113B9E" w:rsidRDefault="0052065D" w:rsidP="003F676F">
      <w:pPr>
        <w:numPr>
          <w:ilvl w:val="4"/>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anteprojetos deverão ser todos entregues até o último dia do prazo estipulado.</w:t>
      </w:r>
    </w:p>
    <w:p w14:paraId="489223E2" w14:textId="7BE166CD" w:rsidR="007F3C13" w:rsidRPr="00113B9E" w:rsidRDefault="0052065D" w:rsidP="004118E7">
      <w:pPr>
        <w:numPr>
          <w:ilvl w:val="4"/>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Após, no prazo máximo de </w:t>
      </w:r>
      <w:r w:rsidR="003F676F" w:rsidRPr="00113B9E">
        <w:rPr>
          <w:rFonts w:ascii="Times New Roman" w:eastAsia="Calibri" w:hAnsi="Times New Roman" w:cs="Times New Roman"/>
          <w:sz w:val="24"/>
          <w:szCs w:val="24"/>
        </w:rPr>
        <w:t>20</w:t>
      </w:r>
      <w:r w:rsidRPr="00113B9E">
        <w:rPr>
          <w:rFonts w:ascii="Times New Roman" w:eastAsia="Calibri" w:hAnsi="Times New Roman" w:cs="Times New Roman"/>
          <w:sz w:val="24"/>
          <w:szCs w:val="24"/>
        </w:rPr>
        <w:t xml:space="preserve"> (quinze) dias corridos, a Contratante analisará e apresentará sugestões/pedidos de retificação à CONTRATADA.</w:t>
      </w:r>
    </w:p>
    <w:p w14:paraId="1131B4EC" w14:textId="7FFE0D68" w:rsidR="00F92942" w:rsidRPr="00113B9E" w:rsidRDefault="00F92942" w:rsidP="00F92942">
      <w:pPr>
        <w:numPr>
          <w:ilvl w:val="4"/>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Após o recebimento e conferência do material será realizado o </w:t>
      </w:r>
      <w:r w:rsidR="00D96DF8" w:rsidRPr="00113B9E">
        <w:rPr>
          <w:rFonts w:ascii="Times New Roman" w:eastAsia="Calibri" w:hAnsi="Times New Roman" w:cs="Times New Roman"/>
          <w:sz w:val="24"/>
          <w:szCs w:val="24"/>
        </w:rPr>
        <w:t>pagamento equivalente</w:t>
      </w:r>
      <w:r w:rsidRPr="00113B9E">
        <w:rPr>
          <w:rFonts w:ascii="Times New Roman" w:eastAsia="Calibri" w:hAnsi="Times New Roman" w:cs="Times New Roman"/>
          <w:sz w:val="24"/>
          <w:szCs w:val="24"/>
        </w:rPr>
        <w:t xml:space="preserve"> a 30% (Trinta por cento) do valor contratado para elaboração do projeto executivo, mediante entrega da documentação fiscal a apresentação da Nota fiscal.</w:t>
      </w:r>
    </w:p>
    <w:p w14:paraId="2977626E" w14:textId="77777777" w:rsidR="007F3C13" w:rsidRPr="00113B9E" w:rsidRDefault="0052065D" w:rsidP="003F676F">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Nesta etapa devem ser descritas as alterações necessárias para adaptação da edificação à legislação vigente;</w:t>
      </w:r>
    </w:p>
    <w:p w14:paraId="6407DAD1"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Verificar as condições de abastecimento de água e energia elétrica, características do mercado local para futuras manutenções das instalações e demais condições que a Contratada julgar necessárias para a aprovação dos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objeto desta licitação.</w:t>
      </w:r>
    </w:p>
    <w:p w14:paraId="1C62815C"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contratante apresentará os projetos existentes, quando houver.</w:t>
      </w:r>
    </w:p>
    <w:p w14:paraId="0A095C73"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Fica a CONTRATADA cientificada de que não serão realizados pagamentos parciais ou proporcionais referentes a presente etapa.</w:t>
      </w:r>
    </w:p>
    <w:p w14:paraId="242C59D5"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contagem de tempo poderá ser retomada caso seja constatado pela CONTRATANTE a necessidade de retrabalho ou reiteradas protocolizações juntos aos órgãos competentes, devido a erros ou omissões de exclusiva responsabilidade da CONTRATADA. Esse atraso poderá ser considerado imputável à executora dos serviços, sem prejuízo da aplicação das sanções administrativas cabíveis.</w:t>
      </w:r>
    </w:p>
    <w:p w14:paraId="363ED805" w14:textId="41C4F8C0" w:rsidR="007F3C13" w:rsidRPr="00113B9E" w:rsidRDefault="007F3C13" w:rsidP="004118E7">
      <w:pPr>
        <w:tabs>
          <w:tab w:val="left" w:pos="1134"/>
          <w:tab w:val="left" w:pos="1843"/>
        </w:tabs>
        <w:spacing w:before="120" w:after="120" w:line="276" w:lineRule="auto"/>
        <w:ind w:left="1701"/>
        <w:jc w:val="both"/>
        <w:rPr>
          <w:rFonts w:ascii="Times New Roman" w:eastAsia="Calibri" w:hAnsi="Times New Roman" w:cs="Times New Roman"/>
          <w:sz w:val="24"/>
          <w:szCs w:val="24"/>
        </w:rPr>
      </w:pPr>
    </w:p>
    <w:p w14:paraId="3C87A934" w14:textId="77777777" w:rsidR="004C3D1C" w:rsidRPr="00113B9E" w:rsidRDefault="004C3D1C" w:rsidP="004118E7">
      <w:pPr>
        <w:tabs>
          <w:tab w:val="left" w:pos="1134"/>
          <w:tab w:val="left" w:pos="1843"/>
        </w:tabs>
        <w:spacing w:before="120" w:after="120" w:line="276" w:lineRule="auto"/>
        <w:ind w:left="1701"/>
        <w:jc w:val="both"/>
        <w:rPr>
          <w:rFonts w:ascii="Times New Roman" w:eastAsia="Calibri" w:hAnsi="Times New Roman" w:cs="Times New Roman"/>
          <w:sz w:val="24"/>
          <w:szCs w:val="24"/>
        </w:rPr>
      </w:pPr>
    </w:p>
    <w:p w14:paraId="23F1F9C1" w14:textId="77777777" w:rsidR="007F3C13" w:rsidRPr="00113B9E" w:rsidRDefault="0052065D" w:rsidP="004118E7">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b/>
          <w:sz w:val="24"/>
          <w:szCs w:val="24"/>
          <w:u w:val="single"/>
        </w:rPr>
      </w:pPr>
      <w:r w:rsidRPr="00113B9E">
        <w:rPr>
          <w:rFonts w:ascii="Times New Roman" w:eastAsia="Calibri" w:hAnsi="Times New Roman" w:cs="Times New Roman"/>
          <w:b/>
          <w:sz w:val="24"/>
          <w:szCs w:val="24"/>
          <w:u w:val="single"/>
        </w:rPr>
        <w:t>2ª ETAPA: Projetos Executivos na Forma Completa:</w:t>
      </w:r>
    </w:p>
    <w:p w14:paraId="150734F6"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Em 60 (sessenta) dias corridos, providenciará a elaboração do Projeto Executivo de adequação das Instalações de Incêndio. O projeto será constituído por um conjunto de elementos gráficos e escritos (desenhos, descrição dos serviços a executar, planilha orçamentária, memória de cálculo e cronograma físico-financeiro) que permita a caracterização dos serviços necessários com todos os seus elementos para adequação das edificações à legislação e às normas de prevenção e proteção contra incêndios mais recentes.</w:t>
      </w:r>
    </w:p>
    <w:p w14:paraId="50877EA8" w14:textId="77777777" w:rsidR="007F3C13" w:rsidRPr="00113B9E" w:rsidRDefault="0052065D" w:rsidP="004118E7">
      <w:pPr>
        <w:numPr>
          <w:ilvl w:val="4"/>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anteprojetos deverão ser todos entregues até o último dia do prazo estipulado.</w:t>
      </w:r>
    </w:p>
    <w:p w14:paraId="7912E332" w14:textId="77777777" w:rsidR="007F3C13" w:rsidRPr="00113B9E" w:rsidRDefault="0052065D" w:rsidP="004118E7">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Em até 20 (vinte) dias corridos, a Contratante analisará o Projeto Executivo finalizado e apresentará sugestões/pedidos de retificação à Contratada.</w:t>
      </w:r>
    </w:p>
    <w:p w14:paraId="64A2F224" w14:textId="4C78A408" w:rsidR="007F3C13" w:rsidRPr="00113B9E" w:rsidRDefault="0052065D" w:rsidP="00AF2590">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Contratada terá 20 (vinte) dias corridos após a aprovação da Contratante para providenciar as correções necessárias e encaminhar o Projeto Executivo impresso, assinado com as devidas declarações e </w:t>
      </w: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juntamente com a versão digital à CONTRATANTE.</w:t>
      </w:r>
    </w:p>
    <w:p w14:paraId="5A304E61" w14:textId="77777777" w:rsidR="007F3C13" w:rsidRPr="00113B9E" w:rsidRDefault="0052065D" w:rsidP="00AF2590">
      <w:pPr>
        <w:numPr>
          <w:ilvl w:val="4"/>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prazo de 20 (vinte) dias corridos é um período único e não será proporcional ao número de anteprojetos.</w:t>
      </w:r>
    </w:p>
    <w:p w14:paraId="0A3BD062" w14:textId="0D71BF76" w:rsidR="007F3C13" w:rsidRPr="00113B9E" w:rsidRDefault="0052065D" w:rsidP="00AF2590">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Após o recebimento e conferência do material (recebimento provisório e definitivo dos serviços), será realizado o pagamento final equivalente a 70% (setenta por cento) do valor contratado para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na FORMA COMPLETA, mediante entrega da documentação fiscal a apresentação da Nota fiscal.</w:t>
      </w:r>
    </w:p>
    <w:p w14:paraId="33B5FDB8" w14:textId="77777777" w:rsidR="007F3C13" w:rsidRPr="00113B9E" w:rsidRDefault="0052065D" w:rsidP="00AF2590">
      <w:pPr>
        <w:numPr>
          <w:ilvl w:val="3"/>
          <w:numId w:val="1"/>
        </w:numPr>
        <w:tabs>
          <w:tab w:val="left" w:pos="567"/>
          <w:tab w:val="left" w:pos="720"/>
          <w:tab w:val="left" w:pos="1134"/>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Fica a CONTRATADA cientificada de que não serão realizados pagamentos parciais ou proporcionais referentes a presente etapa.</w:t>
      </w:r>
    </w:p>
    <w:p w14:paraId="67D34592" w14:textId="7A93D42E" w:rsidR="007F3C13" w:rsidRPr="00113B9E" w:rsidRDefault="0052065D" w:rsidP="00AF2590">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prazo para execução dos serviços é a soma dos prazos da 1ª e da 2ª etapa, os quais totalizam </w:t>
      </w:r>
      <w:r w:rsidRPr="00113B9E">
        <w:rPr>
          <w:rFonts w:ascii="Times New Roman" w:eastAsia="Calibri" w:hAnsi="Times New Roman" w:cs="Times New Roman"/>
          <w:b/>
          <w:sz w:val="24"/>
          <w:szCs w:val="24"/>
          <w:u w:val="single"/>
        </w:rPr>
        <w:t>1</w:t>
      </w:r>
      <w:r w:rsidR="00D96DF8" w:rsidRPr="00113B9E">
        <w:rPr>
          <w:rFonts w:ascii="Times New Roman" w:eastAsia="Calibri" w:hAnsi="Times New Roman" w:cs="Times New Roman"/>
          <w:b/>
          <w:sz w:val="24"/>
          <w:szCs w:val="24"/>
          <w:u w:val="single"/>
        </w:rPr>
        <w:t>6</w:t>
      </w:r>
      <w:r w:rsidR="00AF2590" w:rsidRPr="00113B9E">
        <w:rPr>
          <w:rFonts w:ascii="Times New Roman" w:eastAsia="Calibri" w:hAnsi="Times New Roman" w:cs="Times New Roman"/>
          <w:b/>
          <w:sz w:val="24"/>
          <w:szCs w:val="24"/>
          <w:u w:val="single"/>
        </w:rPr>
        <w:t>5</w:t>
      </w:r>
      <w:r w:rsidRPr="00113B9E">
        <w:rPr>
          <w:rFonts w:ascii="Times New Roman" w:eastAsia="Calibri" w:hAnsi="Times New Roman" w:cs="Times New Roman"/>
          <w:sz w:val="24"/>
          <w:szCs w:val="24"/>
        </w:rPr>
        <w:t xml:space="preserve"> (</w:t>
      </w:r>
      <w:r w:rsidR="00D96DF8" w:rsidRPr="00113B9E">
        <w:rPr>
          <w:rFonts w:ascii="Times New Roman" w:eastAsia="Calibri" w:hAnsi="Times New Roman" w:cs="Times New Roman"/>
          <w:sz w:val="24"/>
          <w:szCs w:val="24"/>
        </w:rPr>
        <w:t>cento e sessenta</w:t>
      </w:r>
      <w:r w:rsidR="00AF2590" w:rsidRPr="00113B9E">
        <w:rPr>
          <w:rFonts w:ascii="Times New Roman" w:eastAsia="Calibri" w:hAnsi="Times New Roman" w:cs="Times New Roman"/>
          <w:sz w:val="24"/>
          <w:szCs w:val="24"/>
        </w:rPr>
        <w:t xml:space="preserve"> e cinco dias</w:t>
      </w:r>
      <w:r w:rsidRPr="00113B9E">
        <w:rPr>
          <w:rFonts w:ascii="Times New Roman" w:eastAsia="Calibri" w:hAnsi="Times New Roman" w:cs="Times New Roman"/>
          <w:sz w:val="24"/>
          <w:szCs w:val="24"/>
        </w:rPr>
        <w:t>) dias corridos.</w:t>
      </w:r>
    </w:p>
    <w:p w14:paraId="2F20E80D" w14:textId="77777777" w:rsidR="007F3C13" w:rsidRPr="00113B9E" w:rsidRDefault="0052065D" w:rsidP="00AF2590">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Cronograma de execução dos serviços será atualizado com as datas exatas no momento da assinatura do Termo de Contrato.</w:t>
      </w:r>
    </w:p>
    <w:p w14:paraId="1C7317C9"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lastRenderedPageBreak/>
        <w:t>DA PROPRIEDADE E ALTERAÇÃO DOS PROJETOS</w:t>
      </w:r>
    </w:p>
    <w:p w14:paraId="0664446D"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direitos patrimoniais e outros deverão ser cedidos, por documento próprio, pelo(s) autor(es) dos projetos conforme art. 111 da Lei nº. 8.666/93, sendo que desde o início da contratação os direitos pertencem à contratante.</w:t>
      </w:r>
    </w:p>
    <w:p w14:paraId="4FA1CB3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Havendo necessidade de alteração dos projetos contratados, a Administração poderá optar por contratar terceiro habilitado para proceder às alterações necessárias e/ou atualizar por conta própria os projetos. Entretanto, a administração ou o terceiro se responsabiliza pelas alterações introduzidas, eximindo o autor original de tal responsabilidade.</w:t>
      </w:r>
    </w:p>
    <w:p w14:paraId="0CFE9B2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Uma vez cedidos os direitos patrimoniais dos projetos ao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a instituição poderá replicá-los de acordo com sua conveniência, de forma parcial ou integral, sem que isso repercuta em ônus financeiro à instituição advindo de possíveis reivindicações do(s) autor (es).</w:t>
      </w:r>
    </w:p>
    <w:p w14:paraId="1E923521"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DAS REPETIÇÕES DOS PROJETOS</w:t>
      </w:r>
    </w:p>
    <w:p w14:paraId="6A0CFB4B"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projetos poderão ser utilizados em diversas localidades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no Estado do Rio Grande do Sul.</w:t>
      </w:r>
    </w:p>
    <w:p w14:paraId="0F1150F4"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futuro contrato, autoriza tantas repetições quantas forem necessárias, podendo ser constituídas coautorias com vistas às eventuais adaptações e peculiaridades locais, mediante entendimento com o autor do projeto original.</w:t>
      </w:r>
    </w:p>
    <w:p w14:paraId="265B58EA"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Cada repetição deverá ser devidamente comunicada ao CREA/CAU para registro no acervo técnico.</w:t>
      </w:r>
    </w:p>
    <w:p w14:paraId="196ECC4C"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OBRIGAÇÕES DA CONTRATANTE</w:t>
      </w:r>
    </w:p>
    <w:p w14:paraId="4AA0376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Exigir o cumprimento de todas as obrigações assumidas pela Contratada, de acordo com as cláusulas contratuais e os termos de sua proposta;</w:t>
      </w:r>
    </w:p>
    <w:p w14:paraId="7F7B5D29"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AB1E4C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Notificar a Contratada por escrito da ocorrência de eventuais imperfeições, falhas ou irregularidades constatadas no curso da execução dos serviços, fixando prazo para a </w:t>
      </w:r>
      <w:r w:rsidRPr="00113B9E">
        <w:rPr>
          <w:rFonts w:ascii="Times New Roman" w:eastAsia="Calibri" w:hAnsi="Times New Roman" w:cs="Times New Roman"/>
          <w:sz w:val="24"/>
          <w:szCs w:val="24"/>
        </w:rPr>
        <w:lastRenderedPageBreak/>
        <w:t>sua correção, certificando-se de que as soluções por ela propostas sejam as mais adequadas;</w:t>
      </w:r>
    </w:p>
    <w:p w14:paraId="55A396DD"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Pagar à Contratada o valor resultante da prestação do serviço, conforme cronograma físico-financeiro;</w:t>
      </w:r>
    </w:p>
    <w:p w14:paraId="7FDF88ED" w14:textId="3CF43C8E"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Efetuar as retenções tributárias devidas sobre o valor da fatura de serviços da Contratada, em conformidade com o Anexo XI, Item 6 da IN SEGES/MP nº 5/2017;</w:t>
      </w:r>
    </w:p>
    <w:p w14:paraId="6C30A88A" w14:textId="77777777" w:rsidR="00981FF9" w:rsidRPr="00113B9E" w:rsidRDefault="00981FF9" w:rsidP="00981FF9">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Não praticar atos de ingerência na administração da Contratada, tais como:</w:t>
      </w:r>
    </w:p>
    <w:p w14:paraId="21BE9957" w14:textId="77777777" w:rsidR="00981FF9" w:rsidRPr="00113B9E" w:rsidRDefault="00981FF9" w:rsidP="00981FF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exercer</w:t>
      </w:r>
      <w:proofErr w:type="gramEnd"/>
      <w:r w:rsidRPr="00113B9E">
        <w:rPr>
          <w:rFonts w:ascii="Times New Roman" w:eastAsia="Calibri" w:hAnsi="Times New Roman" w:cs="Times New Roman"/>
          <w:sz w:val="24"/>
          <w:szCs w:val="24"/>
        </w:rPr>
        <w:t xml:space="preserve"> o poder de mando sobre os empregados da Contratada, devendo reportar-se somente aos prepostos ou responsáveis por ela indicados, exceto quando o objeto da contratação previr o atendimento direto;</w:t>
      </w:r>
    </w:p>
    <w:p w14:paraId="280D64F7" w14:textId="77777777" w:rsidR="00981FF9" w:rsidRPr="00113B9E" w:rsidRDefault="00981FF9" w:rsidP="00981FF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direcionar</w:t>
      </w:r>
      <w:proofErr w:type="gramEnd"/>
      <w:r w:rsidRPr="00113B9E">
        <w:rPr>
          <w:rFonts w:ascii="Times New Roman" w:eastAsia="Calibri" w:hAnsi="Times New Roman" w:cs="Times New Roman"/>
          <w:sz w:val="24"/>
          <w:szCs w:val="24"/>
        </w:rPr>
        <w:t xml:space="preserve"> a contratação de pessoas para trabalhar nas empresas Contratadas;</w:t>
      </w:r>
    </w:p>
    <w:p w14:paraId="24E720B6" w14:textId="77777777" w:rsidR="00981FF9" w:rsidRPr="00113B9E" w:rsidRDefault="00981FF9" w:rsidP="00981FF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promover</w:t>
      </w:r>
      <w:proofErr w:type="gramEnd"/>
      <w:r w:rsidRPr="00113B9E">
        <w:rPr>
          <w:rFonts w:ascii="Times New Roman" w:eastAsia="Calibri" w:hAnsi="Times New Roman" w:cs="Times New Roman"/>
          <w:sz w:val="24"/>
          <w:szCs w:val="24"/>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14:paraId="00C3F6A5" w14:textId="47F9249D" w:rsidR="00981FF9" w:rsidRPr="00113B9E" w:rsidRDefault="00981FF9" w:rsidP="00981FF9">
      <w:pPr>
        <w:numPr>
          <w:ilvl w:val="2"/>
          <w:numId w:val="1"/>
        </w:numPr>
        <w:tabs>
          <w:tab w:val="left" w:pos="567"/>
          <w:tab w:val="left" w:pos="720"/>
          <w:tab w:val="left" w:pos="1134"/>
          <w:tab w:val="left" w:pos="226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considerar</w:t>
      </w:r>
      <w:proofErr w:type="gramEnd"/>
      <w:r w:rsidRPr="00113B9E">
        <w:rPr>
          <w:rFonts w:ascii="Times New Roman" w:eastAsia="Calibri" w:hAnsi="Times New Roman" w:cs="Times New Roman"/>
          <w:sz w:val="24"/>
          <w:szCs w:val="24"/>
        </w:rPr>
        <w:t xml:space="preserve"> os trabalhadores da Contratada como colaboradores eventuais do próprio órgão ou entidade responsável pela contratação, especialmente para efeito de concessão de diárias e passagens.</w:t>
      </w:r>
    </w:p>
    <w:p w14:paraId="3D94FAD6"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Fornecer por escrito as informações necessárias para o desenvolvimento dos serviços objeto do contrato;</w:t>
      </w:r>
    </w:p>
    <w:p w14:paraId="1767BEA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Realizar avaliações periódicas da qualidade dos serviços, após seu recebimento;</w:t>
      </w:r>
    </w:p>
    <w:p w14:paraId="02090CFF"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Arquivar, entre outros documentos, de projetos, "as </w:t>
      </w:r>
      <w:proofErr w:type="spellStart"/>
      <w:r w:rsidRPr="00113B9E">
        <w:rPr>
          <w:rFonts w:ascii="Times New Roman" w:eastAsia="Calibri" w:hAnsi="Times New Roman" w:cs="Times New Roman"/>
          <w:sz w:val="24"/>
          <w:szCs w:val="24"/>
        </w:rPr>
        <w:t>built</w:t>
      </w:r>
      <w:proofErr w:type="spellEnd"/>
      <w:r w:rsidRPr="00113B9E">
        <w:rPr>
          <w:rFonts w:ascii="Times New Roman" w:eastAsia="Calibri" w:hAnsi="Times New Roman" w:cs="Times New Roman"/>
          <w:sz w:val="24"/>
          <w:szCs w:val="24"/>
        </w:rPr>
        <w:t>", especificações técnicas, orçamentos, termos de recebimento, contratos e aditamentos, relatórios de inspeções técnicas após o recebimento do serviço e notificações expedidas;</w:t>
      </w:r>
    </w:p>
    <w:p w14:paraId="30443255"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Exigir da Contratada que providencie a seguinte documentação como condição indispensável para o recebimento definitivo de objeto, quando for o caso: a reparação dos vícios verificados dentro do prazo de garantia do serviço, tendo em vista o direito assegurado à Contratante no art. 69 da Lei nº 8.666/93 e no art. 12 da Lei nº 8.078/90 (Código de Defesa do Consumidor). </w:t>
      </w:r>
    </w:p>
    <w:p w14:paraId="434BBA5A"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Fiscalizar o cumprimento dos requisitos legais, quando a contratada houver se beneficiado da preferência estabelecida pelo art. 3º, § 5º, da Lei nº 8.666, de 1993.</w:t>
      </w:r>
    </w:p>
    <w:p w14:paraId="4B38E683"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lastRenderedPageBreak/>
        <w:t>OBRIGAÇÕES DA CONTRATADA</w:t>
      </w:r>
    </w:p>
    <w:p w14:paraId="60F004E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Executar o contrato conforme especificações deste Projeto Básico e de sua proposta,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72FA1A64"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b/>
          <w:sz w:val="24"/>
          <w:szCs w:val="24"/>
        </w:rPr>
      </w:pPr>
      <w:r w:rsidRPr="00113B9E">
        <w:rPr>
          <w:rFonts w:ascii="Times New Roman" w:eastAsia="Calibri" w:hAnsi="Times New Roman"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FD358C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14:paraId="6A028EA8"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Utilizar empregados habilitados e com conhecimentos básicos do objeto a ser executado, em conformidade com as normas e determinações em vigor;</w:t>
      </w:r>
    </w:p>
    <w:p w14:paraId="7F27A94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Vedar a utilização, na execução dos serviços, de empregado que seja familiar de agente público ocupante de cargo em comissão ou função de confiança no órgão Contratante, nos termos do artigo 7° do Decreto n° 7.203, de 2010;</w:t>
      </w:r>
    </w:p>
    <w:p w14:paraId="2F971337"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14:paraId="51C904D0"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27CA859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Comunicar ao Fiscal do contrato, no prazo de 24 (vinte e quatro) horas, qualquer ocorrência anormal ou acidente que se verifique no local dos serviços.</w:t>
      </w:r>
    </w:p>
    <w:p w14:paraId="1F74C10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Assegurar aos seus trabalhadores ambiente de trabalho, inclusive equipamentos e instalações, em condições adequadas ao cumprimento das normas de saúde, segurança e bem-estar no trabalho;</w:t>
      </w:r>
    </w:p>
    <w:p w14:paraId="5D1D55E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Apresentar preposto com habilitação técnica (CREA ou CAU), com endereço fixo a pelo menos 100 km da contratada, aprovado pela fiscalização técnica do </w:t>
      </w:r>
      <w:proofErr w:type="spellStart"/>
      <w:r w:rsidRPr="00113B9E">
        <w:rPr>
          <w:rFonts w:ascii="Times New Roman" w:eastAsia="Calibri" w:hAnsi="Times New Roman" w:cs="Times New Roman"/>
          <w:sz w:val="24"/>
          <w:szCs w:val="24"/>
        </w:rPr>
        <w:t>IFFar</w:t>
      </w:r>
      <w:proofErr w:type="spellEnd"/>
      <w:r w:rsidRPr="00113B9E">
        <w:rPr>
          <w:rFonts w:ascii="Times New Roman" w:eastAsia="Calibri" w:hAnsi="Times New Roman" w:cs="Times New Roman"/>
          <w:sz w:val="24"/>
          <w:szCs w:val="24"/>
        </w:rPr>
        <w:t xml:space="preserve"> desde o início do contrato;</w:t>
      </w:r>
    </w:p>
    <w:p w14:paraId="497623AA"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5442FDEF"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Paralisar, por determinação da Contratante, qualquer atividade que não esteja sendo executada de acordo com a boa técnica ou que ponha em risco a segurança de pessoas ou bens de terceiros.</w:t>
      </w:r>
    </w:p>
    <w:p w14:paraId="2914971D"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Promover a guarda, manutenção e vigilância de materiais, ferramentas, e tudo o que for necessário à execução dos serviços, durante a vigência do contrato.</w:t>
      </w:r>
    </w:p>
    <w:p w14:paraId="15F5EC7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Promover a organização técnica e administrativa dos serviços, de modo a conduzi-los eficaz e eficientemente, de acordo com os documentos e especificações que integram este Projeto Básico, no prazo determinado.</w:t>
      </w:r>
    </w:p>
    <w:p w14:paraId="167E065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BC5573F"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CB0F576"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Manter durante toda a vigência do contrato, em compatibilidade com as obrigações assumidas, todas as condições de habilitação e qualificação exigidas na licitação;</w:t>
      </w:r>
    </w:p>
    <w:p w14:paraId="0BC5872A"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33DEFAD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Guardar sigilo sobre todas as informações obtidas em decorrência do cumprimento do contrato;</w:t>
      </w:r>
    </w:p>
    <w:p w14:paraId="0C493CB5"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70AAAD3D"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Cumprir, além dos postulados legais vigentes de âmbito federal, estadual ou municipal, as normas de segurança da Contratante;</w:t>
      </w:r>
    </w:p>
    <w:p w14:paraId="5EC4F3E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44CE7AD4"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color w:val="000000"/>
          <w:sz w:val="24"/>
          <w:szCs w:val="24"/>
        </w:rPr>
      </w:pPr>
      <w:r w:rsidRPr="00113B9E">
        <w:rPr>
          <w:rFonts w:ascii="Times New Roman" w:eastAsia="Calibri" w:hAnsi="Times New Roman" w:cs="Times New Roman"/>
          <w:sz w:val="24"/>
          <w:szCs w:val="24"/>
        </w:rPr>
        <w:t>Assegurar à CONTRATANTE, em conformidade com o previsto no subitem 6.1, “</w:t>
      </w:r>
      <w:proofErr w:type="spellStart"/>
      <w:r w:rsidRPr="00113B9E">
        <w:rPr>
          <w:rFonts w:ascii="Times New Roman" w:eastAsia="Calibri" w:hAnsi="Times New Roman" w:cs="Times New Roman"/>
          <w:sz w:val="24"/>
          <w:szCs w:val="24"/>
        </w:rPr>
        <w:t>a”e</w:t>
      </w:r>
      <w:proofErr w:type="spellEnd"/>
      <w:r w:rsidRPr="00113B9E">
        <w:rPr>
          <w:rFonts w:ascii="Times New Roman" w:eastAsia="Calibri" w:hAnsi="Times New Roman" w:cs="Times New Roman"/>
          <w:sz w:val="24"/>
          <w:szCs w:val="24"/>
        </w:rPr>
        <w:t xml:space="preserve"> “b”, do Anexo VII – F da Instrução Normativa SEGES/MP nº 5, de 25/05/2017:</w:t>
      </w:r>
    </w:p>
    <w:p w14:paraId="404AE58A"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color w:val="000000"/>
          <w:sz w:val="24"/>
          <w:szCs w:val="24"/>
        </w:rPr>
      </w:pPr>
      <w:r w:rsidRPr="00113B9E">
        <w:rPr>
          <w:rFonts w:ascii="Times New Roman" w:eastAsia="Calibri" w:hAnsi="Times New Roman" w:cs="Times New Roman"/>
          <w:sz w:val="24"/>
          <w:szCs w:val="24"/>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1454C6C3"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1359E256"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7A4CB94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Apresentar os empregados devidamente identificados por meio de crachá;</w:t>
      </w:r>
    </w:p>
    <w:p w14:paraId="6C6C05C5"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Apresentar à Contratante, quando for o caso, a relação nominal dos empregados que adentrarão no órgão para a execução do serviço;</w:t>
      </w:r>
    </w:p>
    <w:p w14:paraId="07264CE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6360266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Adotar as providências e precauções necessárias, inclusive consulta nos respectivos órgãos, se necessário for, a fim de que não venham a ser danificadas as redes </w:t>
      </w:r>
      <w:proofErr w:type="spellStart"/>
      <w:r w:rsidRPr="00113B9E">
        <w:rPr>
          <w:rFonts w:ascii="Times New Roman" w:eastAsia="Calibri" w:hAnsi="Times New Roman" w:cs="Times New Roman"/>
          <w:sz w:val="24"/>
          <w:szCs w:val="24"/>
        </w:rPr>
        <w:t>hidrossanitárias</w:t>
      </w:r>
      <w:proofErr w:type="spellEnd"/>
      <w:r w:rsidRPr="00113B9E">
        <w:rPr>
          <w:rFonts w:ascii="Times New Roman" w:eastAsia="Calibri" w:hAnsi="Times New Roman" w:cs="Times New Roman"/>
          <w:sz w:val="24"/>
          <w:szCs w:val="24"/>
        </w:rPr>
        <w:t>, elétricas e de comunicação.</w:t>
      </w:r>
    </w:p>
    <w:p w14:paraId="7AAD64D9"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Providenciar junto ao CREA e/ou ao CAU-BR as Anotações e Registros de Responsabilidade Técnica referentes ao objeto do contrato e especialidades pertinentes, nos termos das normas pertinentes (Leis </w:t>
      </w:r>
      <w:proofErr w:type="spellStart"/>
      <w:r w:rsidRPr="00113B9E">
        <w:rPr>
          <w:rFonts w:ascii="Times New Roman" w:eastAsia="Calibri" w:hAnsi="Times New Roman" w:cs="Times New Roman"/>
          <w:sz w:val="24"/>
          <w:szCs w:val="24"/>
        </w:rPr>
        <w:t>ns</w:t>
      </w:r>
      <w:proofErr w:type="spellEnd"/>
      <w:r w:rsidRPr="00113B9E">
        <w:rPr>
          <w:rFonts w:ascii="Times New Roman" w:eastAsia="Calibri" w:hAnsi="Times New Roman" w:cs="Times New Roman"/>
          <w:sz w:val="24"/>
          <w:szCs w:val="24"/>
        </w:rPr>
        <w:t>. 6.496/77 e 12.378/2010);</w:t>
      </w:r>
    </w:p>
    <w:p w14:paraId="6902E49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Observar as seguintes diretrizes de caráter ambiental:</w:t>
      </w:r>
    </w:p>
    <w:p w14:paraId="2F07AC1A"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54622CF9"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556429E4"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7EA7FD1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Projeto Básico, o gestor do contrato, o fiscal técnico do contrato, o fiscal administrativo do contrato, os técnicos da área requisitante, o preposto da empresa e os gerentes das áreas que executarão os serviços contratados.</w:t>
      </w:r>
    </w:p>
    <w:p w14:paraId="0DA4954D"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Comprovar, ao longo da vigência contratual, a regularidade fiscal das microempresas e/ou empresas de pequeno porte subcontratadas no decorrer da execução do contrato, quando se tratar da subcontratação prevista no artigo 48, II, da Lei Complementar n. 123, de 2006.</w:t>
      </w:r>
    </w:p>
    <w:p w14:paraId="7E0064E4"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Substituir a empresa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14:paraId="702B6853" w14:textId="364B1126"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Responsabilizar-se pela padronização, pela compatibilidade, pelo gerenciamento centralizado e pela qualidade da subcontratação.</w:t>
      </w:r>
    </w:p>
    <w:p w14:paraId="78DDBB30" w14:textId="77777777" w:rsidR="00FD7003" w:rsidRPr="00113B9E" w:rsidRDefault="00FD7003"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p>
    <w:p w14:paraId="4C4E2EC3"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DA SUBCONTRATAÇÃO</w:t>
      </w:r>
    </w:p>
    <w:p w14:paraId="6E64DD5B"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permitida a subcontratação parcial do objeto, apenas de projetos complementares ao PPCI, respeitadas as condições e obrigações estabelecidas no Projeto Básico e na proposta da contratada.</w:t>
      </w:r>
    </w:p>
    <w:p w14:paraId="2E8CE931"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vedada a sub-rogação completa ou da parcela principal da obrigação;</w:t>
      </w:r>
    </w:p>
    <w:p w14:paraId="6EDABD76"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permitida a subcontratação excepcional do:</w:t>
      </w:r>
    </w:p>
    <w:p w14:paraId="58A34EB4"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Projeto elétrico;</w:t>
      </w:r>
    </w:p>
    <w:p w14:paraId="0C0F2C88"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Projeto de SPDA;</w:t>
      </w:r>
    </w:p>
    <w:p w14:paraId="3D2C086A"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Projeto de gás;</w:t>
      </w:r>
    </w:p>
    <w:p w14:paraId="5D4BAE63"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Laudo de Estanqueidade rede de gás - GLP;</w:t>
      </w:r>
    </w:p>
    <w:p w14:paraId="3B6DEAAD"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Laudo elétrico;</w:t>
      </w:r>
    </w:p>
    <w:p w14:paraId="02D0B91B"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Projeto Estrutural.</w:t>
      </w:r>
    </w:p>
    <w:p w14:paraId="1C59F48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subcontratação depende de autorização prévia da Contratante, a quem incumbe avaliar se a subcontratada cumpre os requisitos de qualificação técnica necessários para a execução do objeto. </w:t>
      </w:r>
    </w:p>
    <w:p w14:paraId="420605C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Em qualquer hipótese de subcontratação, permanece a responsabilidade integral da Contratada pela perfeita execução contratual, cabendo-lhe realizar a supervisão e coordenação das atividades da subcontratada, bem como responder perante a Contratante </w:t>
      </w:r>
      <w:r w:rsidRPr="00113B9E">
        <w:rPr>
          <w:rFonts w:ascii="Times New Roman" w:eastAsia="Calibri" w:hAnsi="Times New Roman" w:cs="Times New Roman"/>
          <w:sz w:val="24"/>
          <w:szCs w:val="24"/>
        </w:rPr>
        <w:lastRenderedPageBreak/>
        <w:t>pelo rigoroso cumprimento das obrigações contratuais correspondentes ao objeto da subcontratação.</w:t>
      </w:r>
    </w:p>
    <w:p w14:paraId="7C1993DD"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ALTERAÇÃO SUBJETIVA</w:t>
      </w:r>
    </w:p>
    <w:p w14:paraId="7C4A71E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F019FFC"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CONTROLE E FISCALIZAÇÃO DA EXECUÇÃO</w:t>
      </w:r>
    </w:p>
    <w:p w14:paraId="0C636F60"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67 e 73 da Lei nº 8.666, de 1993.</w:t>
      </w:r>
    </w:p>
    <w:p w14:paraId="5DB46DC5"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representante da Contratante deverá ter a qualificação necessária para o acompanhamento e controle da execução dos serviços e do contrato.</w:t>
      </w:r>
    </w:p>
    <w:p w14:paraId="6DE40BB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verificação da adequação da prestação do serviço deverá ser realizada com base nos critérios previstos neste Projeto Básico.</w:t>
      </w:r>
    </w:p>
    <w:p w14:paraId="60A31E16"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6CC61652"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representante da Contratante deverá promover o registro das ocorrências verificadas, adotando as providências necessárias ao fiel cumprimento das cláusulas contratuais, conforme o disposto nos §§ 1º e 2º do art. 67 da Lei nº 8.666, de 1993.</w:t>
      </w:r>
    </w:p>
    <w:p w14:paraId="065329F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descumprimento total ou parcial das obrigações e responsabilidades assumidas pela Contratada, sobretudo quanto às obrigações e encargos sociais e trabalhistas, ensejará a aplicação de sanções administrativas, previstas neste Projeto Básico e na legislação vigente, podendo culminar em rescisão contratual, conforme disposto nos artigos 77 e 87 da Lei nº 8.666, de 1993.</w:t>
      </w:r>
    </w:p>
    <w:p w14:paraId="3F7D00F5"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As atividades de gestão e fiscalização da execução contratual devem ser realizadas de forma preventiva, rotineira e sistemática, podendo ser exercidas por servidores, equipe de fiscalização ou único servidor do Campus, com a possibilidade de serem assessorados pela Coordenação de Engenharia e Arquitetura da Reitoria, desde que, no exercício dessas atribuições, fique assegurada a distinção dessas atividades e, em razão do volume de trabalho, não comprometa o desempenho de todas as ações relacionadas à Gestão do Contrato. </w:t>
      </w:r>
    </w:p>
    <w:p w14:paraId="399A7AE4"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76694608"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fiscal técnico deverá apresentar ao preposto da CONTRATADA a avaliação da execução do objeto ou, se for o caso, a avaliação de desempenho e qualidade da prestação dos serviços realizada. </w:t>
      </w:r>
    </w:p>
    <w:p w14:paraId="3FB08C81"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Em hipótese alguma, será admitido que a própria CONTRATADA materialize a avaliação de desempenho e qualidade da prestação dos serviços realizada. </w:t>
      </w:r>
    </w:p>
    <w:p w14:paraId="730B0468"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08B4F7E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2198198A"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fiscal técnico poderá realizar avaliação diária, semanal ou mensal, desde que o período escolhido seja suficiente para avaliar ou, se for o caso, aferir o desempenho e qualidade da prestação dos serviços. </w:t>
      </w:r>
    </w:p>
    <w:p w14:paraId="63187FD3"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b/>
          <w:sz w:val="24"/>
          <w:szCs w:val="24"/>
        </w:rPr>
      </w:pPr>
      <w:r w:rsidRPr="00113B9E">
        <w:rPr>
          <w:rFonts w:ascii="Times New Roman" w:eastAsia="Calibri" w:hAnsi="Times New Roman" w:cs="Times New Roman"/>
          <w:b/>
          <w:sz w:val="24"/>
          <w:szCs w:val="24"/>
        </w:rPr>
        <w:t>A fiscalização da execução dos serviços abrange, ainda, as seguintes rotinas:</w:t>
      </w:r>
    </w:p>
    <w:p w14:paraId="39D3B9E9"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Serão feitas reuniões regulares com a direção do Campus e com a Comissão de fiscalização do contrato designada para acompanhamento da execução dos projetos, de acordo com o cronograma, no Campus de origem do projeto, quando necessário. Se necessário, a comissão poderá solicitar assessoria da Coordenação de Engenharia e Arquitetura;</w:t>
      </w:r>
    </w:p>
    <w:p w14:paraId="0A8FF597"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A empresa deve apresentar semanalmente os projetos parciais, para provar que está trabalhando regularmente, uma vez que são diversos prédios e diversos </w:t>
      </w:r>
      <w:proofErr w:type="spellStart"/>
      <w:r w:rsidRPr="00113B9E">
        <w:rPr>
          <w:rFonts w:ascii="Times New Roman" w:eastAsia="Calibri" w:hAnsi="Times New Roman" w:cs="Times New Roman"/>
          <w:sz w:val="24"/>
          <w:szCs w:val="24"/>
        </w:rPr>
        <w:t>PPCIs</w:t>
      </w:r>
      <w:proofErr w:type="spellEnd"/>
      <w:r w:rsidRPr="00113B9E">
        <w:rPr>
          <w:rFonts w:ascii="Times New Roman" w:eastAsia="Calibri" w:hAnsi="Times New Roman" w:cs="Times New Roman"/>
          <w:sz w:val="24"/>
          <w:szCs w:val="24"/>
        </w:rPr>
        <w:t xml:space="preserve"> para um mesmo campus.</w:t>
      </w:r>
    </w:p>
    <w:p w14:paraId="4FCD6271"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disposições previstas nesta cláusula não excluem o disposto no Anexo VIII da Instrução Normativa SEGES/MP nº 05, de 2017, aplicável no que for pertinente à contratação.</w:t>
      </w:r>
    </w:p>
    <w:p w14:paraId="154678E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4B99B07A" w14:textId="77777777" w:rsidR="007F3C13" w:rsidRPr="00113B9E" w:rsidRDefault="0052065D" w:rsidP="00D70EE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DO RECEBIMENTO E ACEITAÇÃO DO OBJETO</w:t>
      </w:r>
    </w:p>
    <w:p w14:paraId="621421BE"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emissão da Nota Fiscal/Fatura deve ser precedida do Recebimento da Etapa dos serviços, nos termos abaixo. </w:t>
      </w:r>
    </w:p>
    <w:p w14:paraId="395F65AB"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Ao final de cada etapa da execução contratual, a Contratada apresentará a documentação comprobatória, que couber, dos serviços executados (Certificado de aprovação na 1ª ETAPA; projetos finais na 2ª ETAPA, ou toda documentação), para cada caso, no período.</w:t>
      </w:r>
    </w:p>
    <w:p w14:paraId="1BCC1D53"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Uma etapa será considerada efetivamente concluída quando os serviços previstos para aquela etapa, estiverem executados em sua totalidade.</w:t>
      </w:r>
    </w:p>
    <w:p w14:paraId="008DC895" w14:textId="77777777" w:rsidR="007F3C13" w:rsidRPr="00113B9E" w:rsidRDefault="0052065D" w:rsidP="00D70EE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Sob nenhuma hipótese será permitida o faturamento parcial de qualquer uma das etapas.</w:t>
      </w:r>
    </w:p>
    <w:p w14:paraId="5A549DEC" w14:textId="77777777" w:rsidR="007F3C13" w:rsidRPr="00113B9E" w:rsidRDefault="0052065D" w:rsidP="00D70EE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b/>
          <w:sz w:val="24"/>
          <w:szCs w:val="24"/>
        </w:rPr>
        <w:t>O recebimento provisório</w:t>
      </w:r>
      <w:r w:rsidRPr="00113B9E">
        <w:rPr>
          <w:rFonts w:ascii="Times New Roman" w:eastAsia="Calibri" w:hAnsi="Times New Roman" w:cs="Times New Roman"/>
          <w:sz w:val="24"/>
          <w:szCs w:val="24"/>
        </w:rPr>
        <w:t xml:space="preserve"> será realizado pela equipe de fiscalização, no prazo máximo de 15 (quinze) dias corridos, após a entrega de toda a documentação prevista e do projeto executivo, da seguinte forma:</w:t>
      </w:r>
    </w:p>
    <w:p w14:paraId="7B3B3D80"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CONTRATANTE realizará inspeção minuciosa de todos os serviços executados, por meio de profissionais técnicos competentes, acompanhados dos profissionais encarregados pelo serviço, com a finalidade de verificar se a documentação enviada corresponde ao final da ETAPA.</w:t>
      </w:r>
    </w:p>
    <w:p w14:paraId="2AB349D8"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Para efeito de recebimento provisório, ao final de cada período de faturamento, o fiscal técnico do contrato irá apurar o resultado das avaliações da </w:t>
      </w:r>
      <w:r w:rsidRPr="00113B9E">
        <w:rPr>
          <w:rFonts w:ascii="Times New Roman" w:eastAsia="Calibri" w:hAnsi="Times New Roman" w:cs="Times New Roman"/>
          <w:sz w:val="24"/>
          <w:szCs w:val="24"/>
        </w:rPr>
        <w:lastRenderedPageBreak/>
        <w:t>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B249E23"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Contratada fica obrigada a reparar, corrigir,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6D3872D"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recebimento provisório também ficará sujeito, quando cabível, à conclusão de todos os testes de campo e à entrega dos Manuais e Instruções exigíveis.</w:t>
      </w:r>
    </w:p>
    <w:p w14:paraId="7BF57062"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aprovação da medição prévia apresentada pela Contratada não a exime de qualquer das responsabilidades contratuais, nem implica aceitação definitiva dos serviços executados.</w:t>
      </w:r>
    </w:p>
    <w:p w14:paraId="11E551CC"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57FABB2" w14:textId="77777777" w:rsidR="007F3C13" w:rsidRPr="00113B9E" w:rsidRDefault="0052065D" w:rsidP="0044093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Será considerado como ocorrido o recebimento provisório com a entrega do relatório circunstanciado ou, em havendo mais de um a ser feito, com a entrega do último. </w:t>
      </w:r>
    </w:p>
    <w:p w14:paraId="2DEA8210" w14:textId="77777777" w:rsidR="007F3C13" w:rsidRPr="00113B9E" w:rsidRDefault="0052065D" w:rsidP="005100F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Na hipótese de a verificação a que se refere o parágrafo anterior não ser procedida tempestivamente, reputar-se-á como realizada, consumando-se o recebimento provisório no dia do esgotamento do prazo.</w:t>
      </w:r>
    </w:p>
    <w:p w14:paraId="188C74B6" w14:textId="77777777" w:rsidR="007F3C13" w:rsidRPr="00113B9E" w:rsidRDefault="0052065D" w:rsidP="005100F4">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 ato da entrega dos projetos finais deverão constar:</w:t>
      </w:r>
    </w:p>
    <w:p w14:paraId="5F6615E0"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Pasta com o PPCI assinado, e carimbado, quando for o caso contendo plantas, anexo, ART/RRT, laudos, </w:t>
      </w: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xml:space="preserve"> e demais documentos referentes à aprovação do projeto junto ao CBMRS;</w:t>
      </w:r>
    </w:p>
    <w:p w14:paraId="6A620F35"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Projetos executivos em 3 vias plotas e assinadas para abertura de novo processo licitatório referente à execução dos serviços;</w:t>
      </w:r>
    </w:p>
    <w:p w14:paraId="4EEE667B"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Mídia digital contendo arquivos de projetos em *.DWG e *.PLT;</w:t>
      </w:r>
    </w:p>
    <w:p w14:paraId="2ADE4AB0"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Mídia digital contendo arquivos de planilhas em *.XLS;</w:t>
      </w:r>
    </w:p>
    <w:p w14:paraId="2CE3F8C9"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Mídia digital contendo arquivos de configuração de penas para plotagem;</w:t>
      </w:r>
    </w:p>
    <w:p w14:paraId="40CC0F5C"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proofErr w:type="spellStart"/>
      <w:r w:rsidRPr="00113B9E">
        <w:rPr>
          <w:rFonts w:ascii="Times New Roman" w:eastAsia="Calibri" w:hAnsi="Times New Roman" w:cs="Times New Roman"/>
          <w:sz w:val="24"/>
          <w:szCs w:val="24"/>
        </w:rPr>
        <w:t>ARTs</w:t>
      </w:r>
      <w:proofErr w:type="spellEnd"/>
      <w:r w:rsidRPr="00113B9E">
        <w:rPr>
          <w:rFonts w:ascii="Times New Roman" w:eastAsia="Calibri" w:hAnsi="Times New Roman" w:cs="Times New Roman"/>
          <w:sz w:val="24"/>
          <w:szCs w:val="24"/>
        </w:rPr>
        <w:t>, referentes aos projetos e orçamento, devidamente pagas;</w:t>
      </w:r>
    </w:p>
    <w:p w14:paraId="6F761C2D"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Planilhas orçamentárias, cronograma físico-financeiros, Resumo, Declaração SINAPI, BDI e comprovantes de pesquisas de mercado, impressos e assinados.</w:t>
      </w:r>
    </w:p>
    <w:p w14:paraId="2123EFCC" w14:textId="77777777" w:rsidR="007F3C13" w:rsidRPr="00113B9E" w:rsidRDefault="0052065D" w:rsidP="005100F4">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Memoriais descritivos impressos e assinados em 3 vias;</w:t>
      </w:r>
    </w:p>
    <w:p w14:paraId="7AB32BEA" w14:textId="77777777" w:rsidR="007F3C13" w:rsidRPr="00113B9E" w:rsidRDefault="0052065D" w:rsidP="00813AC9">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No prazo de até 90 (noventa) dias corridos a partir do recebimento provisório dos serviços, o Gestor do Contrato deverá providenciar </w:t>
      </w:r>
      <w:r w:rsidRPr="00113B9E">
        <w:rPr>
          <w:rFonts w:ascii="Times New Roman" w:eastAsia="Calibri" w:hAnsi="Times New Roman" w:cs="Times New Roman"/>
          <w:b/>
          <w:sz w:val="24"/>
          <w:szCs w:val="24"/>
        </w:rPr>
        <w:t>o recebimento definitivo</w:t>
      </w:r>
      <w:r w:rsidRPr="00113B9E">
        <w:rPr>
          <w:rFonts w:ascii="Times New Roman" w:eastAsia="Calibri" w:hAnsi="Times New Roman" w:cs="Times New Roman"/>
          <w:sz w:val="24"/>
          <w:szCs w:val="24"/>
        </w:rPr>
        <w:t>, ato que concretiza o ateste da execução dos serviços, obedecendo as seguintes diretrizes:</w:t>
      </w:r>
    </w:p>
    <w:p w14:paraId="46A8A2CC" w14:textId="77777777" w:rsidR="007F3C13" w:rsidRPr="00113B9E" w:rsidRDefault="0052065D" w:rsidP="00813AC9">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E7A5070" w14:textId="77777777" w:rsidR="007F3C13" w:rsidRPr="00113B9E" w:rsidRDefault="0052065D" w:rsidP="00813AC9">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Emitir Termo Circunstanciado para efeito de recebimento definitivo dos serviços prestados, com base nos relatórios e documentações apresentadas; e </w:t>
      </w:r>
    </w:p>
    <w:p w14:paraId="456CBAD8" w14:textId="77777777" w:rsidR="007F3C13" w:rsidRPr="00113B9E" w:rsidRDefault="0052065D" w:rsidP="00813AC9">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Comunicar a empresa para que emita a Nota Fiscal ou Fatura, com o valor exato dimensionado pela fiscalização, a qual deverá ser realizada no prazo máximo de 5 (cinco) dias corridos.</w:t>
      </w:r>
    </w:p>
    <w:p w14:paraId="7748C85B" w14:textId="77777777" w:rsidR="007F3C13" w:rsidRPr="00113B9E" w:rsidRDefault="0052065D" w:rsidP="00813AC9">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recebimento provisório ou definitivo do objeto não exclui a responsabilidade da Contratada pelos prejuízos resultantes da incorreta execução do contrato, das garantias concedidas e das responsabilidades assumidas em contrato e por força das disposições legais em vigor (Lei n° 10.406, de 2002).</w:t>
      </w:r>
    </w:p>
    <w:p w14:paraId="3E3B4DB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14:paraId="0421F6BF" w14:textId="77777777" w:rsidR="007F3C13" w:rsidRPr="00113B9E" w:rsidRDefault="0052065D" w:rsidP="004752A8">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lastRenderedPageBreak/>
        <w:t>DO PAGAMENTO</w:t>
      </w:r>
    </w:p>
    <w:p w14:paraId="2603C1E0"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pagamento será efetuado pela Contratante no prazo de 30 (trinta) dias, contados do ateste da Nota Fiscal/Fatura.</w:t>
      </w:r>
    </w:p>
    <w:p w14:paraId="7931629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76A07892"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emissão da Nota Fiscal/Fatura será precedida do recebimento definitivo do serviço, conforme este Projeto Básico.</w:t>
      </w:r>
    </w:p>
    <w:p w14:paraId="053E75F3"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483F96F6"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Constatando-se, junto ao SICAF, a situação de irregularidade do fornecedor contratado, deverão ser tomadas as providências previstas no do art. 31 da Instrução Normativa nº 3, de 26 de abril de 2018.</w:t>
      </w:r>
    </w:p>
    <w:p w14:paraId="4A8F313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color w:val="000000"/>
          <w:sz w:val="24"/>
          <w:szCs w:val="24"/>
        </w:rPr>
      </w:pPr>
      <w:r w:rsidRPr="00113B9E">
        <w:rPr>
          <w:rFonts w:ascii="Times New Roman" w:eastAsia="Calibri" w:hAnsi="Times New Roman" w:cs="Times New Roman"/>
          <w:sz w:val="24"/>
          <w:szCs w:val="24"/>
        </w:rPr>
        <w:t xml:space="preserve">O setor competente para proceder o pagamento deve verificar se a Nota Fiscal ou Fatura apresentada expressa os elementos necessários e essenciais do documento, tais como: </w:t>
      </w:r>
    </w:p>
    <w:p w14:paraId="7260AAC7"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o</w:t>
      </w:r>
      <w:proofErr w:type="gramEnd"/>
      <w:r w:rsidRPr="00113B9E">
        <w:rPr>
          <w:rFonts w:ascii="Times New Roman" w:eastAsia="Calibri" w:hAnsi="Times New Roman" w:cs="Times New Roman"/>
          <w:sz w:val="24"/>
          <w:szCs w:val="24"/>
        </w:rPr>
        <w:t xml:space="preserve"> prazo de validade; </w:t>
      </w:r>
    </w:p>
    <w:p w14:paraId="0184884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a</w:t>
      </w:r>
      <w:proofErr w:type="gramEnd"/>
      <w:r w:rsidRPr="00113B9E">
        <w:rPr>
          <w:rFonts w:ascii="Times New Roman" w:eastAsia="Calibri" w:hAnsi="Times New Roman" w:cs="Times New Roman"/>
          <w:sz w:val="24"/>
          <w:szCs w:val="24"/>
        </w:rPr>
        <w:t xml:space="preserve"> data da emissão; </w:t>
      </w:r>
    </w:p>
    <w:p w14:paraId="546D12E3"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os</w:t>
      </w:r>
      <w:proofErr w:type="gramEnd"/>
      <w:r w:rsidRPr="00113B9E">
        <w:rPr>
          <w:rFonts w:ascii="Times New Roman" w:eastAsia="Calibri" w:hAnsi="Times New Roman" w:cs="Times New Roman"/>
          <w:sz w:val="24"/>
          <w:szCs w:val="24"/>
        </w:rPr>
        <w:t xml:space="preserve"> dados do contrato e do órgão contratante; </w:t>
      </w:r>
    </w:p>
    <w:p w14:paraId="777A7B6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o</w:t>
      </w:r>
      <w:proofErr w:type="gramEnd"/>
      <w:r w:rsidRPr="00113B9E">
        <w:rPr>
          <w:rFonts w:ascii="Times New Roman" w:eastAsia="Calibri" w:hAnsi="Times New Roman" w:cs="Times New Roman"/>
          <w:sz w:val="24"/>
          <w:szCs w:val="24"/>
        </w:rPr>
        <w:t xml:space="preserve"> período de prestação dos serviços; </w:t>
      </w:r>
    </w:p>
    <w:p w14:paraId="30DD547F"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o</w:t>
      </w:r>
      <w:proofErr w:type="gramEnd"/>
      <w:r w:rsidRPr="00113B9E">
        <w:rPr>
          <w:rFonts w:ascii="Times New Roman" w:eastAsia="Calibri" w:hAnsi="Times New Roman" w:cs="Times New Roman"/>
          <w:sz w:val="24"/>
          <w:szCs w:val="24"/>
        </w:rPr>
        <w:t xml:space="preserve"> valor a pagar; e </w:t>
      </w:r>
    </w:p>
    <w:p w14:paraId="35FF4E9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eventual</w:t>
      </w:r>
      <w:proofErr w:type="gramEnd"/>
      <w:r w:rsidRPr="00113B9E">
        <w:rPr>
          <w:rFonts w:ascii="Times New Roman" w:eastAsia="Calibri" w:hAnsi="Times New Roman" w:cs="Times New Roman"/>
          <w:sz w:val="24"/>
          <w:szCs w:val="24"/>
        </w:rPr>
        <w:t xml:space="preserve"> destaque do valor de retenções tributárias cabíveis.</w:t>
      </w:r>
    </w:p>
    <w:p w14:paraId="1E7721D8"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Havendo erro </w:t>
      </w:r>
      <w:r w:rsidRPr="00113B9E">
        <w:rPr>
          <w:rFonts w:ascii="Times New Roman" w:eastAsia="Calibri" w:hAnsi="Times New Roman" w:cs="Times New Roman"/>
          <w:color w:val="000000"/>
          <w:sz w:val="24"/>
          <w:szCs w:val="24"/>
        </w:rPr>
        <w:t>na</w:t>
      </w:r>
      <w:r w:rsidRPr="00113B9E">
        <w:rPr>
          <w:rFonts w:ascii="Times New Roman" w:eastAsia="Calibri" w:hAnsi="Times New Roman" w:cs="Times New Roman"/>
          <w:sz w:val="24"/>
          <w:szCs w:val="24"/>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5B5A2246"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Nos termos do item 1, do Anexo VIII-A da Instrução Normativa SEGES/MP nº 05, de 2017, será </w:t>
      </w:r>
      <w:r w:rsidRPr="00113B9E">
        <w:rPr>
          <w:rFonts w:ascii="Times New Roman" w:eastAsia="Calibri" w:hAnsi="Times New Roman" w:cs="Times New Roman"/>
          <w:color w:val="000000"/>
          <w:sz w:val="24"/>
          <w:szCs w:val="24"/>
        </w:rPr>
        <w:t>efetuada</w:t>
      </w:r>
      <w:r w:rsidRPr="00113B9E">
        <w:rPr>
          <w:rFonts w:ascii="Times New Roman" w:eastAsia="Calibri" w:hAnsi="Times New Roman" w:cs="Times New Roman"/>
          <w:sz w:val="24"/>
          <w:szCs w:val="24"/>
        </w:rPr>
        <w:t xml:space="preserve"> a retenção ou glosa no pagamento, proporcional à irregularidade verificada, sem prejuízo das sanções cabíveis, caso se constate que a Contratada:</w:t>
      </w:r>
    </w:p>
    <w:p w14:paraId="2BE1CA3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não</w:t>
      </w:r>
      <w:proofErr w:type="gramEnd"/>
      <w:r w:rsidRPr="00113B9E">
        <w:rPr>
          <w:rFonts w:ascii="Times New Roman" w:eastAsia="Calibri" w:hAnsi="Times New Roman" w:cs="Times New Roman"/>
          <w:sz w:val="24"/>
          <w:szCs w:val="24"/>
        </w:rPr>
        <w:t xml:space="preserve"> produziu os resultados acordados;</w:t>
      </w:r>
    </w:p>
    <w:p w14:paraId="1017AAAD"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deixou</w:t>
      </w:r>
      <w:proofErr w:type="gramEnd"/>
      <w:r w:rsidRPr="00113B9E">
        <w:rPr>
          <w:rFonts w:ascii="Times New Roman" w:eastAsia="Calibri" w:hAnsi="Times New Roman" w:cs="Times New Roman"/>
          <w:sz w:val="24"/>
          <w:szCs w:val="24"/>
        </w:rPr>
        <w:t xml:space="preserve"> de executar as atividades contratadas, ou não as executou com a qualidade mínima exigida;</w:t>
      </w:r>
    </w:p>
    <w:p w14:paraId="76FB6AA3"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deixou</w:t>
      </w:r>
      <w:proofErr w:type="gramEnd"/>
      <w:r w:rsidRPr="00113B9E">
        <w:rPr>
          <w:rFonts w:ascii="Times New Roman" w:eastAsia="Calibri" w:hAnsi="Times New Roman" w:cs="Times New Roman"/>
          <w:sz w:val="24"/>
          <w:szCs w:val="24"/>
        </w:rPr>
        <w:t xml:space="preserve"> de utilizar os materiais e recursos humanos exigidos para a execução do serviço, ou utilizou-os com qualidade ou quantidade inferior à demandada.</w:t>
      </w:r>
    </w:p>
    <w:p w14:paraId="2636ED79"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Será considerada data do pagamento o dia em que constar como emitida a ordem bancária para pagamento.</w:t>
      </w:r>
    </w:p>
    <w:p w14:paraId="2440F0FB"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Antes de cada pagamento à contratada, será realizada consulta ao SICAF para verificar a manutenção das condições de habilitação exigidas no edital. </w:t>
      </w:r>
    </w:p>
    <w:p w14:paraId="6A69A599"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7202C54E"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SEGES/MP nº 3, de 26 de abril de 2018.</w:t>
      </w:r>
    </w:p>
    <w:p w14:paraId="6F5842A9"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8023B04"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Persistindo a irregularidade, a contratante deverá adotar as medidas necessárias à rescisão contratual nos autos do processo administrativo correspondente, assegurada à contratada a ampla defesa. </w:t>
      </w:r>
    </w:p>
    <w:p w14:paraId="789ED866"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Havendo a efetiva execução do objeto, os pagamentos serão realizados normalmente, até que se decida pela rescisão do contrato, caso a contratada não regularize sua situação junto ao SICAF.  </w:t>
      </w:r>
    </w:p>
    <w:p w14:paraId="00E0B9FE" w14:textId="77777777" w:rsidR="007F3C13" w:rsidRPr="00113B9E" w:rsidRDefault="0052065D">
      <w:pPr>
        <w:tabs>
          <w:tab w:val="left" w:pos="5736"/>
          <w:tab w:val="left" w:pos="8713"/>
        </w:tabs>
        <w:spacing w:after="200" w:line="276" w:lineRule="auto"/>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484BFF58"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Quando do pagamento, será efetuada a retenção tributária prevista na legislação aplicável, nos termos do item 6 do Anexo XI da IN SEGES/MP n. 5/2017, quando couber.</w:t>
      </w:r>
    </w:p>
    <w:p w14:paraId="268FA40B"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É vedado o pagamento, a qualquer título, por serviços prestados, à empresa privada que tenha em seu quadro societário servidor público da ativa do órgão contratante, com fundamento na Lei de Diretrizes Orçamentárias vigente.</w:t>
      </w:r>
    </w:p>
    <w:p w14:paraId="6F950D7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4327568" w14:textId="77777777" w:rsidR="007F3C13" w:rsidRPr="00113B9E" w:rsidRDefault="0052065D">
      <w:pPr>
        <w:suppressAutoHyphens/>
        <w:spacing w:after="0" w:line="240"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EM = I x N x VP, sendo:</w:t>
      </w:r>
    </w:p>
    <w:p w14:paraId="5ECEF544"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EM = Encargos moratórios;</w:t>
      </w:r>
    </w:p>
    <w:p w14:paraId="44A40D6A"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N = Número de dias entre a data prevista para o pagamento e a do efetivo pagamento;</w:t>
      </w:r>
    </w:p>
    <w:p w14:paraId="64A381EF"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VP = Valor da parcela a ser paga.</w:t>
      </w:r>
    </w:p>
    <w:p w14:paraId="6FBC9346"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I = Índice de compensação financeira = 0,00016438, assim apurado:</w:t>
      </w:r>
    </w:p>
    <w:p w14:paraId="306AE263" w14:textId="77777777" w:rsidR="007F3C13" w:rsidRPr="00113B9E" w:rsidRDefault="007F3C13">
      <w:pPr>
        <w:tabs>
          <w:tab w:val="left" w:pos="1701"/>
        </w:tabs>
        <w:suppressAutoHyphens/>
        <w:spacing w:after="0" w:line="240" w:lineRule="auto"/>
        <w:jc w:val="both"/>
        <w:rPr>
          <w:rFonts w:ascii="Times New Roman" w:eastAsia="Calibri" w:hAnsi="Times New Roman" w:cs="Times New Roman"/>
          <w:color w:val="000000"/>
          <w:sz w:val="24"/>
          <w:szCs w:val="24"/>
        </w:rPr>
      </w:pPr>
    </w:p>
    <w:tbl>
      <w:tblPr>
        <w:tblW w:w="0" w:type="auto"/>
        <w:tblInd w:w="425" w:type="dxa"/>
        <w:tblCellMar>
          <w:left w:w="10" w:type="dxa"/>
          <w:right w:w="10" w:type="dxa"/>
        </w:tblCellMar>
        <w:tblLook w:val="04A0" w:firstRow="1" w:lastRow="0" w:firstColumn="1" w:lastColumn="0" w:noHBand="0" w:noVBand="1"/>
      </w:tblPr>
      <w:tblGrid>
        <w:gridCol w:w="2006"/>
        <w:gridCol w:w="431"/>
        <w:gridCol w:w="1189"/>
        <w:gridCol w:w="4453"/>
      </w:tblGrid>
      <w:tr w:rsidR="007F3C13" w:rsidRPr="00113B9E" w14:paraId="41844907" w14:textId="77777777">
        <w:trPr>
          <w:trHeight w:val="1"/>
        </w:trPr>
        <w:tc>
          <w:tcPr>
            <w:tcW w:w="206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F7BB07B"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I = (TX)</w:t>
            </w:r>
          </w:p>
        </w:tc>
        <w:tc>
          <w:tcPr>
            <w:tcW w:w="43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172E2139"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 xml:space="preserve">I = </w:t>
            </w:r>
          </w:p>
        </w:tc>
        <w:tc>
          <w:tcPr>
            <w:tcW w:w="1215"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FBD4692"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( 6 / 100 )</w:t>
            </w:r>
          </w:p>
        </w:tc>
        <w:tc>
          <w:tcPr>
            <w:tcW w:w="45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B493816"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I = 0,00016438</w:t>
            </w:r>
          </w:p>
          <w:p w14:paraId="42F99728"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TX = Percentual da taxa anual = 6%</w:t>
            </w:r>
          </w:p>
          <w:p w14:paraId="7C28BA69" w14:textId="77777777" w:rsidR="007F3C13" w:rsidRPr="00113B9E" w:rsidRDefault="007F3C13">
            <w:pPr>
              <w:tabs>
                <w:tab w:val="left" w:pos="1701"/>
              </w:tabs>
              <w:suppressAutoHyphens/>
              <w:spacing w:after="0" w:line="240" w:lineRule="auto"/>
              <w:jc w:val="both"/>
              <w:rPr>
                <w:rFonts w:ascii="Times New Roman" w:eastAsia="Calibri" w:hAnsi="Times New Roman" w:cs="Times New Roman"/>
                <w:sz w:val="24"/>
                <w:szCs w:val="24"/>
              </w:rPr>
            </w:pPr>
          </w:p>
        </w:tc>
      </w:tr>
      <w:tr w:rsidR="007F3C13" w:rsidRPr="00113B9E" w14:paraId="73834B0A" w14:textId="77777777">
        <w:trPr>
          <w:trHeight w:val="1"/>
        </w:trPr>
        <w:tc>
          <w:tcPr>
            <w:tcW w:w="2062"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AF26731" w14:textId="77777777" w:rsidR="007F3C13" w:rsidRPr="00113B9E" w:rsidRDefault="007F3C13">
            <w:pPr>
              <w:spacing w:after="200" w:line="276" w:lineRule="auto"/>
              <w:rPr>
                <w:rFonts w:ascii="Times New Roman" w:eastAsia="Calibri" w:hAnsi="Times New Roman" w:cs="Times New Roman"/>
                <w:sz w:val="24"/>
                <w:szCs w:val="24"/>
              </w:rPr>
            </w:pPr>
          </w:p>
        </w:tc>
        <w:tc>
          <w:tcPr>
            <w:tcW w:w="434"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106D6785" w14:textId="77777777" w:rsidR="007F3C13" w:rsidRPr="00113B9E" w:rsidRDefault="007F3C13">
            <w:pPr>
              <w:spacing w:after="200" w:line="276" w:lineRule="auto"/>
              <w:rPr>
                <w:rFonts w:ascii="Times New Roman" w:eastAsia="Calibri" w:hAnsi="Times New Roman" w:cs="Times New Roman"/>
                <w:sz w:val="24"/>
                <w:szCs w:val="24"/>
              </w:rPr>
            </w:pPr>
          </w:p>
        </w:tc>
        <w:tc>
          <w:tcPr>
            <w:tcW w:w="1215" w:type="dxa"/>
            <w:tcBorders>
              <w:top w:val="single" w:sz="4"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50290CF1" w14:textId="77777777" w:rsidR="007F3C13" w:rsidRPr="00113B9E" w:rsidRDefault="0052065D">
            <w:pPr>
              <w:tabs>
                <w:tab w:val="left" w:pos="1701"/>
              </w:tabs>
              <w:suppressAutoHyphens/>
              <w:spacing w:after="0" w:line="240" w:lineRule="auto"/>
              <w:jc w:val="both"/>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365</w:t>
            </w:r>
          </w:p>
        </w:tc>
        <w:tc>
          <w:tcPr>
            <w:tcW w:w="4584"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1E25929" w14:textId="77777777" w:rsidR="007F3C13" w:rsidRPr="00113B9E" w:rsidRDefault="007F3C13">
            <w:pPr>
              <w:spacing w:after="200" w:line="276" w:lineRule="auto"/>
              <w:rPr>
                <w:rFonts w:ascii="Times New Roman" w:eastAsia="Calibri" w:hAnsi="Times New Roman" w:cs="Times New Roman"/>
                <w:sz w:val="24"/>
                <w:szCs w:val="24"/>
              </w:rPr>
            </w:pPr>
          </w:p>
        </w:tc>
      </w:tr>
    </w:tbl>
    <w:p w14:paraId="0EE2B3F9" w14:textId="77777777" w:rsidR="007F3C13" w:rsidRPr="00113B9E" w:rsidRDefault="0052065D" w:rsidP="004752A8">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REAJUSTE</w:t>
      </w:r>
    </w:p>
    <w:p w14:paraId="2A1F1C51"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preços são fixos e irreajustáveis no prazo de um ano contado da data limite para a apresentação das propostas.</w:t>
      </w:r>
    </w:p>
    <w:p w14:paraId="068E267F"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Dentro do prazo de vigência do contrato e mediante solicitação da contratada, os preços contratados poderão sofrer reajuste após o interregno de um ano contado a partir da data limite para a apresentação da proposta, aplicando-se o Índice Nacional de Custo da Construção Civil – INCC – Médio, exclusivamente para as obrigações iniciadas e concluídas após a ocorrência da anualidade, aplicando-se a seguinte fórmula:</w:t>
      </w:r>
    </w:p>
    <w:p w14:paraId="1D78D950"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tab/>
        <w:t xml:space="preserve">Onde: </w:t>
      </w:r>
    </w:p>
    <w:p w14:paraId="4035926D"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tab/>
        <w:t>PR = Valor reajustado da parcela</w:t>
      </w:r>
    </w:p>
    <w:p w14:paraId="623F3A8F"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tab/>
        <w:t>R = Valor de Reajuste procurado</w:t>
      </w:r>
    </w:p>
    <w:p w14:paraId="2EB66D6C"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b/>
        <w:t>V = Valor da proposta inicial;</w:t>
      </w:r>
    </w:p>
    <w:p w14:paraId="27908A2C"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tab/>
        <w:t>I = Índice relativo ao mês do reajustamento;</w:t>
      </w:r>
    </w:p>
    <w:p w14:paraId="6F118DD4" w14:textId="77777777" w:rsidR="007F3C13" w:rsidRPr="00113B9E" w:rsidRDefault="0052065D">
      <w:pPr>
        <w:numPr>
          <w:ilvl w:val="0"/>
          <w:numId w:val="9"/>
        </w:numPr>
        <w:tabs>
          <w:tab w:val="left" w:pos="2268"/>
          <w:tab w:val="left" w:pos="2835"/>
          <w:tab w:val="left" w:pos="1985"/>
        </w:tabs>
        <w:spacing w:after="0" w:line="276" w:lineRule="auto"/>
        <w:ind w:left="1418"/>
        <w:rPr>
          <w:rFonts w:ascii="Times New Roman" w:eastAsia="Calibri" w:hAnsi="Times New Roman" w:cs="Times New Roman"/>
          <w:sz w:val="24"/>
          <w:szCs w:val="24"/>
        </w:rPr>
      </w:pPr>
      <w:r w:rsidRPr="00113B9E">
        <w:rPr>
          <w:rFonts w:ascii="Times New Roman" w:eastAsia="Calibri" w:hAnsi="Times New Roman" w:cs="Times New Roman"/>
          <w:sz w:val="24"/>
          <w:szCs w:val="24"/>
        </w:rPr>
        <w:tab/>
        <w:t>I</w:t>
      </w:r>
      <w:r w:rsidRPr="00113B9E">
        <w:rPr>
          <w:rFonts w:ascii="Times New Roman" w:eastAsia="Calibri" w:hAnsi="Times New Roman" w:cs="Times New Roman"/>
          <w:sz w:val="24"/>
          <w:szCs w:val="24"/>
          <w:vertAlign w:val="subscript"/>
        </w:rPr>
        <w:t>0</w:t>
      </w:r>
      <w:r w:rsidRPr="00113B9E">
        <w:rPr>
          <w:rFonts w:ascii="Times New Roman" w:eastAsia="Calibri" w:hAnsi="Times New Roman" w:cs="Times New Roman"/>
          <w:sz w:val="24"/>
          <w:szCs w:val="24"/>
        </w:rPr>
        <w:t xml:space="preserve"> = Índice relativo ao mês da proposta.</w:t>
      </w:r>
    </w:p>
    <w:p w14:paraId="0F7AE1A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Nos reajustes subsequentes ao primeiro, o interregno mínimo de um ano será contado a partir dos efeitos financeiros do último reajuste.</w:t>
      </w:r>
    </w:p>
    <w:p w14:paraId="78304D6F"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017A63D"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Nas aferições finais, o índice utilizado para reajuste será, obrigatoriamente, o definitivo.</w:t>
      </w:r>
    </w:p>
    <w:p w14:paraId="5651695F"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Caso o índice estabelecido para reajustamento venha a ser extinto ou de qualquer forma não possa mais ser utilizado, será adotado, em substituição, o que vier a ser determinado pela legislação então em vigor.</w:t>
      </w:r>
    </w:p>
    <w:p w14:paraId="0C443B0E"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14:paraId="309A3DE3"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reajuste será realizado por apostilamento.</w:t>
      </w:r>
    </w:p>
    <w:p w14:paraId="2844F0FA" w14:textId="77777777" w:rsidR="007F3C13" w:rsidRPr="00113B9E" w:rsidRDefault="0052065D" w:rsidP="004752A8">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GARANTIA DA EXECUÇÃO</w:t>
      </w:r>
    </w:p>
    <w:p w14:paraId="77DD738B"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14:paraId="05A69BB4"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 </w:t>
      </w:r>
    </w:p>
    <w:p w14:paraId="63AFF3C6"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inobservância do prazo fixado para apresentação da garantia acarretará a aplicação de multa de 0,07% (sete centésimos por cento) do valor total do contrato por dia de atraso, até o máximo de 2% (dois por cento). </w:t>
      </w:r>
    </w:p>
    <w:p w14:paraId="7027D349"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O atraso superior a 25 (vinte e cinco) dias autoriza a Administração a promover a rescisão do contrato por descumprimento ou cumprimento irregular de suas cláusulas, conforme dispõem os incisos I e II do art. 78 da Lei n. 8.666 de 1993. </w:t>
      </w:r>
    </w:p>
    <w:p w14:paraId="42E187FD"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validade da garantia, qualquer que seja a modalidade escolhida, deverá abranger um período de 90 dias após o término da vigência contratual, conforme item 3.1 do Anexo VII-F da IN SEGES/MP nº 5/2017.</w:t>
      </w:r>
    </w:p>
    <w:p w14:paraId="612AC11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 garantia assegurará, qualquer que seja a modalidade escolhida, o pagamento de: </w:t>
      </w:r>
    </w:p>
    <w:p w14:paraId="403F44F6"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prejuízos</w:t>
      </w:r>
      <w:proofErr w:type="gramEnd"/>
      <w:r w:rsidRPr="00113B9E">
        <w:rPr>
          <w:rFonts w:ascii="Times New Roman" w:eastAsia="Calibri" w:hAnsi="Times New Roman" w:cs="Times New Roman"/>
          <w:sz w:val="24"/>
          <w:szCs w:val="24"/>
        </w:rPr>
        <w:t xml:space="preserve"> advindos do não cumprimento do objeto do contrato e do não adimplemento das demais obrigações nele previstas; </w:t>
      </w:r>
    </w:p>
    <w:p w14:paraId="56455986"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prejuízos</w:t>
      </w:r>
      <w:proofErr w:type="gramEnd"/>
      <w:r w:rsidRPr="00113B9E">
        <w:rPr>
          <w:rFonts w:ascii="Times New Roman" w:eastAsia="Calibri" w:hAnsi="Times New Roman" w:cs="Times New Roman"/>
          <w:sz w:val="24"/>
          <w:szCs w:val="24"/>
        </w:rPr>
        <w:t xml:space="preserve"> diretos causados à Administração decorrentes de culpa ou dolo durante a execução do contrato;</w:t>
      </w:r>
    </w:p>
    <w:p w14:paraId="3D884072"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multas</w:t>
      </w:r>
      <w:proofErr w:type="gramEnd"/>
      <w:r w:rsidRPr="00113B9E">
        <w:rPr>
          <w:rFonts w:ascii="Times New Roman" w:eastAsia="Calibri" w:hAnsi="Times New Roman" w:cs="Times New Roman"/>
          <w:sz w:val="24"/>
          <w:szCs w:val="24"/>
        </w:rPr>
        <w:t xml:space="preserve"> moratórias e punitivas aplicadas pela Administração à contratada; e  </w:t>
      </w:r>
    </w:p>
    <w:p w14:paraId="2F1D3C4B"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obrigações</w:t>
      </w:r>
      <w:proofErr w:type="gramEnd"/>
      <w:r w:rsidRPr="00113B9E">
        <w:rPr>
          <w:rFonts w:ascii="Times New Roman" w:eastAsia="Calibri" w:hAnsi="Times New Roman" w:cs="Times New Roman"/>
          <w:sz w:val="24"/>
          <w:szCs w:val="24"/>
        </w:rPr>
        <w:t xml:space="preserve"> trabalhistas e previdenciárias de qualquer natureza e para com o FGTS, não adimplidas pela contratada, quando couber.</w:t>
      </w:r>
    </w:p>
    <w:p w14:paraId="0F9ECBC9"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modalidade seguro-garantia somente será aceita se contemplar todos os eventos indicados no item anterior, observada a legislação que rege a matéria.</w:t>
      </w:r>
    </w:p>
    <w:p w14:paraId="59FC9CE2"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garantia em dinheiro deverá ser efetuada em favor da Contratante, em conta específica na Caixa Econômica Federal, com correção monetária.</w:t>
      </w:r>
    </w:p>
    <w:p w14:paraId="4B1B732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771D6BF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 caso de garantia na modalidade de fiança bancária, deverá constar expressa renúncia do fiador aos benefícios do artigo 827 do Código Civil.</w:t>
      </w:r>
    </w:p>
    <w:p w14:paraId="3EC3E9E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No caso de alteração do valor do contrato, ou prorrogação de sua vigência, a garantia deverá ser ajustada à nova situação ou renovada, seguindo os mesmos parâmetros utilizados quando da contratação. </w:t>
      </w:r>
    </w:p>
    <w:p w14:paraId="7CF1107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 o valor da garantia for utilizado total ou parcialmente em pagamento de qualquer obrigação, a Contratada obriga-se a fazer a respectiva reposição no prazo máximo de 30. (</w:t>
      </w:r>
      <w:proofErr w:type="gramStart"/>
      <w:r w:rsidRPr="00113B9E">
        <w:rPr>
          <w:rFonts w:ascii="Times New Roman" w:eastAsia="Calibri" w:hAnsi="Times New Roman" w:cs="Times New Roman"/>
          <w:sz w:val="24"/>
          <w:szCs w:val="24"/>
        </w:rPr>
        <w:t>trinta</w:t>
      </w:r>
      <w:proofErr w:type="gramEnd"/>
      <w:r w:rsidRPr="00113B9E">
        <w:rPr>
          <w:rFonts w:ascii="Times New Roman" w:eastAsia="Calibri" w:hAnsi="Times New Roman" w:cs="Times New Roman"/>
          <w:sz w:val="24"/>
          <w:szCs w:val="24"/>
        </w:rPr>
        <w:t>) dias úteis, contados da data em que for notificada.</w:t>
      </w:r>
    </w:p>
    <w:p w14:paraId="4711A55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 Contratante executará a garantia na forma prevista na legislação que rege a matéria.</w:t>
      </w:r>
    </w:p>
    <w:p w14:paraId="0B018547"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Será considerada extinta a garantia: </w:t>
      </w:r>
    </w:p>
    <w:p w14:paraId="5462B9E0"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w:t>
      </w:r>
      <w:proofErr w:type="gramStart"/>
      <w:r w:rsidRPr="00113B9E">
        <w:rPr>
          <w:rFonts w:ascii="Times New Roman" w:eastAsia="Calibri" w:hAnsi="Times New Roman" w:cs="Times New Roman"/>
          <w:sz w:val="24"/>
          <w:szCs w:val="24"/>
        </w:rPr>
        <w:t>com</w:t>
      </w:r>
      <w:proofErr w:type="gramEnd"/>
      <w:r w:rsidRPr="00113B9E">
        <w:rPr>
          <w:rFonts w:ascii="Times New Roman" w:eastAsia="Calibri" w:hAnsi="Times New Roman" w:cs="Times New Roman"/>
          <w:sz w:val="24"/>
          <w:szCs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6A81B258"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w:t>
      </w:r>
      <w:proofErr w:type="gramStart"/>
      <w:r w:rsidRPr="00113B9E">
        <w:rPr>
          <w:rFonts w:ascii="Times New Roman" w:eastAsia="Calibri" w:hAnsi="Times New Roman" w:cs="Times New Roman"/>
          <w:sz w:val="24"/>
          <w:szCs w:val="24"/>
        </w:rPr>
        <w:t>no</w:t>
      </w:r>
      <w:proofErr w:type="gramEnd"/>
      <w:r w:rsidRPr="00113B9E">
        <w:rPr>
          <w:rFonts w:ascii="Times New Roman" w:eastAsia="Calibri" w:hAnsi="Times New Roman" w:cs="Times New Roman"/>
          <w:sz w:val="24"/>
          <w:szCs w:val="24"/>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0CA3D05C"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 garantidor não é parte para figurar em processo administrativo instaurado pela contratante com o objetivo de apurar prejuízos e/ou aplicar sanções à contratada. </w:t>
      </w:r>
    </w:p>
    <w:p w14:paraId="037D0C9A"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contratada autoriza a contratante a reter, a qualquer tempo, a garantia, na forma prevista no neste Edital e no Contrato.</w:t>
      </w:r>
    </w:p>
    <w:p w14:paraId="6F5925BE" w14:textId="77777777" w:rsidR="007F3C13" w:rsidRPr="00113B9E" w:rsidRDefault="0052065D" w:rsidP="004752A8">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SANÇÕES ADMINISTRATIVAS</w:t>
      </w:r>
    </w:p>
    <w:p w14:paraId="4A09D3E6"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Comete infração administrativa nos termos da</w:t>
      </w:r>
      <w:r w:rsidRPr="00113B9E">
        <w:rPr>
          <w:rFonts w:ascii="Times New Roman" w:eastAsia="Calibri" w:hAnsi="Times New Roman" w:cs="Times New Roman"/>
          <w:color w:val="000000"/>
          <w:sz w:val="24"/>
          <w:szCs w:val="24"/>
        </w:rPr>
        <w:t xml:space="preserve"> Lei nº 8.666, de 1993 e </w:t>
      </w:r>
      <w:r w:rsidRPr="00113B9E">
        <w:rPr>
          <w:rFonts w:ascii="Times New Roman" w:eastAsia="Calibri" w:hAnsi="Times New Roman" w:cs="Times New Roman"/>
          <w:sz w:val="24"/>
          <w:szCs w:val="24"/>
        </w:rPr>
        <w:t>Lei nº 10.520, de 2002, a CONTRATADA que:</w:t>
      </w:r>
    </w:p>
    <w:p w14:paraId="7612EB5A"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spellStart"/>
      <w:proofErr w:type="gramStart"/>
      <w:r w:rsidRPr="00113B9E">
        <w:rPr>
          <w:rFonts w:ascii="Times New Roman" w:eastAsia="Calibri" w:hAnsi="Times New Roman" w:cs="Times New Roman"/>
          <w:sz w:val="24"/>
          <w:szCs w:val="24"/>
        </w:rPr>
        <w:t>inexecutar</w:t>
      </w:r>
      <w:proofErr w:type="spellEnd"/>
      <w:proofErr w:type="gramEnd"/>
      <w:r w:rsidRPr="00113B9E">
        <w:rPr>
          <w:rFonts w:ascii="Times New Roman" w:eastAsia="Calibri" w:hAnsi="Times New Roman" w:cs="Times New Roman"/>
          <w:sz w:val="24"/>
          <w:szCs w:val="24"/>
        </w:rPr>
        <w:t xml:space="preserve"> total ou parcialmente qualquer das obrigações assumidas em decorrência da contratação;</w:t>
      </w:r>
    </w:p>
    <w:p w14:paraId="4EDBE2DE"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ensejar</w:t>
      </w:r>
      <w:proofErr w:type="gramEnd"/>
      <w:r w:rsidRPr="00113B9E">
        <w:rPr>
          <w:rFonts w:ascii="Times New Roman" w:eastAsia="Calibri" w:hAnsi="Times New Roman" w:cs="Times New Roman"/>
          <w:sz w:val="24"/>
          <w:szCs w:val="24"/>
        </w:rPr>
        <w:t xml:space="preserve"> o retardamento da execução do objeto;</w:t>
      </w:r>
    </w:p>
    <w:p w14:paraId="649B2C33"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falhar</w:t>
      </w:r>
      <w:proofErr w:type="gramEnd"/>
      <w:r w:rsidRPr="00113B9E">
        <w:rPr>
          <w:rFonts w:ascii="Times New Roman" w:eastAsia="Calibri" w:hAnsi="Times New Roman" w:cs="Times New Roman"/>
          <w:sz w:val="24"/>
          <w:szCs w:val="24"/>
        </w:rPr>
        <w:t xml:space="preserve"> ou fraudar na execução do contrato;</w:t>
      </w:r>
    </w:p>
    <w:p w14:paraId="2FFB7A4B"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comportar</w:t>
      </w:r>
      <w:proofErr w:type="gramEnd"/>
      <w:r w:rsidRPr="00113B9E">
        <w:rPr>
          <w:rFonts w:ascii="Times New Roman" w:eastAsia="Calibri" w:hAnsi="Times New Roman" w:cs="Times New Roman"/>
          <w:sz w:val="24"/>
          <w:szCs w:val="24"/>
        </w:rPr>
        <w:t>-se de modo inidôneo; ou</w:t>
      </w:r>
    </w:p>
    <w:p w14:paraId="5D8F59F3"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cometer</w:t>
      </w:r>
      <w:proofErr w:type="gramEnd"/>
      <w:r w:rsidRPr="00113B9E">
        <w:rPr>
          <w:rFonts w:ascii="Times New Roman" w:eastAsia="Calibri" w:hAnsi="Times New Roman" w:cs="Times New Roman"/>
          <w:sz w:val="24"/>
          <w:szCs w:val="24"/>
        </w:rPr>
        <w:t xml:space="preserve"> fraude fiscal.</w:t>
      </w:r>
    </w:p>
    <w:p w14:paraId="5F7A9CC9"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Pela inexecução </w:t>
      </w:r>
      <w:r w:rsidRPr="00113B9E">
        <w:rPr>
          <w:rFonts w:ascii="Times New Roman" w:eastAsia="Calibri" w:hAnsi="Times New Roman" w:cs="Times New Roman"/>
          <w:sz w:val="24"/>
          <w:szCs w:val="24"/>
          <w:u w:val="single"/>
        </w:rPr>
        <w:t>total ou parcial</w:t>
      </w:r>
      <w:r w:rsidRPr="00113B9E">
        <w:rPr>
          <w:rFonts w:ascii="Times New Roman" w:eastAsia="Calibri" w:hAnsi="Times New Roman" w:cs="Times New Roman"/>
          <w:sz w:val="24"/>
          <w:szCs w:val="24"/>
        </w:rPr>
        <w:t xml:space="preserve"> do objeto deste contrato, a Administração pode aplicar à CONTRATADA as seguintes sanções:</w:t>
      </w:r>
    </w:p>
    <w:p w14:paraId="7DDDBF3B"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Advertência por escrito, quando do não cumprimento de quaisquer das obrigações contratuais consideradas faltas leves, assim entendidas aquelas que não acarretam prejuízos significativos para o serviço contratado;</w:t>
      </w:r>
    </w:p>
    <w:p w14:paraId="3EFE3012"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Multa de: </w:t>
      </w:r>
    </w:p>
    <w:p w14:paraId="38870346" w14:textId="77777777" w:rsidR="007F3C13" w:rsidRPr="00113B9E" w:rsidRDefault="0052065D" w:rsidP="004752A8">
      <w:pPr>
        <w:numPr>
          <w:ilvl w:val="3"/>
          <w:numId w:val="1"/>
        </w:numPr>
        <w:tabs>
          <w:tab w:val="left" w:pos="567"/>
          <w:tab w:val="left" w:pos="720"/>
          <w:tab w:val="left" w:pos="1134"/>
          <w:tab w:val="left" w:pos="1418"/>
        </w:tabs>
        <w:spacing w:before="120" w:after="120" w:line="276" w:lineRule="auto"/>
        <w:ind w:left="1134"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 xml:space="preserve">0,5% (cinco décimos por cento) por dia sobre o valor total do contrato em caso de atraso na execução dos serviços de acordo com o cronograma previsto no item GESTÃO DO CONTRATO E CRITÉRIOS DE MEDIÇÃO,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E955B03" w14:textId="77777777" w:rsidR="007F3C13" w:rsidRPr="00113B9E" w:rsidRDefault="0052065D" w:rsidP="004752A8">
      <w:pPr>
        <w:numPr>
          <w:ilvl w:val="3"/>
          <w:numId w:val="1"/>
        </w:numPr>
        <w:tabs>
          <w:tab w:val="left" w:pos="567"/>
          <w:tab w:val="left" w:pos="720"/>
          <w:tab w:val="left" w:pos="1134"/>
          <w:tab w:val="left" w:pos="1418"/>
        </w:tabs>
        <w:spacing w:before="120" w:after="120" w:line="276" w:lineRule="auto"/>
        <w:ind w:left="1134"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1% (um por cento) sobre o valor total do contrato, em caso de atraso na execução do objeto, por período superior ao previsto no subitem acima, ou de inexecução parcial da obrigação assumida;</w:t>
      </w:r>
    </w:p>
    <w:p w14:paraId="32D15FFA" w14:textId="77777777" w:rsidR="007F3C13" w:rsidRPr="00113B9E" w:rsidRDefault="0052065D" w:rsidP="004752A8">
      <w:pPr>
        <w:numPr>
          <w:ilvl w:val="3"/>
          <w:numId w:val="1"/>
        </w:numPr>
        <w:tabs>
          <w:tab w:val="left" w:pos="567"/>
          <w:tab w:val="left" w:pos="720"/>
          <w:tab w:val="left" w:pos="1134"/>
          <w:tab w:val="left" w:pos="1418"/>
        </w:tabs>
        <w:spacing w:before="120" w:after="120" w:line="276" w:lineRule="auto"/>
        <w:ind w:left="1134"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15% (quinze por cento) sobre o valor total do contrato, em caso de inexecução total da obrigação assumida;</w:t>
      </w:r>
    </w:p>
    <w:p w14:paraId="255BC427" w14:textId="77777777" w:rsidR="007F3C13" w:rsidRPr="00113B9E" w:rsidRDefault="0052065D" w:rsidP="004752A8">
      <w:pPr>
        <w:numPr>
          <w:ilvl w:val="3"/>
          <w:numId w:val="1"/>
        </w:numPr>
        <w:tabs>
          <w:tab w:val="left" w:pos="567"/>
          <w:tab w:val="left" w:pos="720"/>
          <w:tab w:val="left" w:pos="1134"/>
          <w:tab w:val="left" w:pos="1418"/>
        </w:tabs>
        <w:spacing w:before="120" w:after="120" w:line="276" w:lineRule="auto"/>
        <w:ind w:left="1134"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0,2% a 3,2% por dia sobre o valor mensal do contrato, conforme detalhamento constante das tabelas 3 e 4, abaixo; e</w:t>
      </w:r>
    </w:p>
    <w:p w14:paraId="4C80C6D6" w14:textId="77777777" w:rsidR="007F3C13" w:rsidRPr="00113B9E" w:rsidRDefault="0052065D" w:rsidP="004752A8">
      <w:pPr>
        <w:numPr>
          <w:ilvl w:val="3"/>
          <w:numId w:val="1"/>
        </w:numPr>
        <w:tabs>
          <w:tab w:val="left" w:pos="567"/>
          <w:tab w:val="left" w:pos="720"/>
          <w:tab w:val="left" w:pos="1134"/>
          <w:tab w:val="left" w:pos="1418"/>
        </w:tabs>
        <w:spacing w:before="120" w:after="120" w:line="276" w:lineRule="auto"/>
        <w:ind w:left="1134"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358E234"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as</w:t>
      </w:r>
      <w:proofErr w:type="gramEnd"/>
      <w:r w:rsidRPr="00113B9E">
        <w:rPr>
          <w:rFonts w:ascii="Times New Roman" w:eastAsia="Calibri" w:hAnsi="Times New Roman" w:cs="Times New Roman"/>
          <w:sz w:val="24"/>
          <w:szCs w:val="24"/>
        </w:rPr>
        <w:t xml:space="preserve"> penalidades de multa decorrentes de fatos diversos serão consideradas independentes entre si.</w:t>
      </w:r>
    </w:p>
    <w:p w14:paraId="03EA8BEF"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Suspensão de licitar e impedimento de contratar com o órgão, entidade ou unidade administrativa pela qual a Administração Pública opera e atua concretamente, pelo prazo de até dois anos;</w:t>
      </w:r>
    </w:p>
    <w:p w14:paraId="5806F54A" w14:textId="77777777" w:rsidR="007F3C13" w:rsidRPr="00113B9E" w:rsidRDefault="0052065D" w:rsidP="004752A8">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1DFCEAD5"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sanções previstas nos subitens 21.2.1, 21.2.3 e 21.2.4 poderão ser aplicadas à CONTRATADA juntamente com as de multa, descontando-a dos pagamentos a serem efetuados.</w:t>
      </w:r>
    </w:p>
    <w:p w14:paraId="0AC9A3C8"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Para efeito de aplicação de multas, às infrações são atribuídos graus, de acordo com as Tabelas 3 e 4:</w:t>
      </w:r>
    </w:p>
    <w:p w14:paraId="749CDE2F" w14:textId="77777777" w:rsidR="007F3C13" w:rsidRPr="00113B9E" w:rsidRDefault="0052065D">
      <w:pPr>
        <w:suppressAutoHyphens/>
        <w:spacing w:before="120" w:after="0" w:line="276" w:lineRule="auto"/>
        <w:ind w:right="-28"/>
        <w:jc w:val="center"/>
        <w:rPr>
          <w:rFonts w:ascii="Times New Roman" w:eastAsia="Calibri" w:hAnsi="Times New Roman" w:cs="Times New Roman"/>
          <w:b/>
          <w:sz w:val="24"/>
          <w:szCs w:val="24"/>
        </w:rPr>
      </w:pPr>
      <w:r w:rsidRPr="00113B9E">
        <w:rPr>
          <w:rFonts w:ascii="Times New Roman" w:eastAsia="Calibri" w:hAnsi="Times New Roman" w:cs="Times New Roman"/>
          <w:b/>
          <w:sz w:val="24"/>
          <w:szCs w:val="24"/>
        </w:rPr>
        <w:t>Tabela 3</w:t>
      </w:r>
    </w:p>
    <w:tbl>
      <w:tblPr>
        <w:tblW w:w="0" w:type="auto"/>
        <w:tblInd w:w="90" w:type="dxa"/>
        <w:tblCellMar>
          <w:left w:w="10" w:type="dxa"/>
          <w:right w:w="10" w:type="dxa"/>
        </w:tblCellMar>
        <w:tblLook w:val="04A0" w:firstRow="1" w:lastRow="0" w:firstColumn="1" w:lastColumn="0" w:noHBand="0" w:noVBand="1"/>
      </w:tblPr>
      <w:tblGrid>
        <w:gridCol w:w="1944"/>
        <w:gridCol w:w="6454"/>
      </w:tblGrid>
      <w:tr w:rsidR="007F3C13" w:rsidRPr="00113B9E" w14:paraId="22098DE2"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104A98F"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GRAU</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6AE9AFC8"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CORRESPONDÊNCIA</w:t>
            </w:r>
          </w:p>
        </w:tc>
      </w:tr>
      <w:tr w:rsidR="007F3C13" w:rsidRPr="00113B9E" w14:paraId="418E2027"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6394E540"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622BB365"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0,2% ao dia sobre o valor da etapa em que se encontra o contrato</w:t>
            </w:r>
          </w:p>
        </w:tc>
      </w:tr>
      <w:tr w:rsidR="007F3C13" w:rsidRPr="00113B9E" w14:paraId="45AD3AB7"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047458AE"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2</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7E7ABCE3"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0,4% ao dia sobre o valor da etapa em que se encontra o contrato</w:t>
            </w:r>
          </w:p>
        </w:tc>
      </w:tr>
      <w:tr w:rsidR="007F3C13" w:rsidRPr="00113B9E" w14:paraId="30BB6F50"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21B247D6"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3</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4F7AAFE9"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0,8% ao dia sobre o valor da etapa em que se encontra o contrato</w:t>
            </w:r>
          </w:p>
        </w:tc>
      </w:tr>
      <w:tr w:rsidR="007F3C13" w:rsidRPr="00113B9E" w14:paraId="2A2E7181"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21AA1898"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4</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157E5278"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1,6% ao dia sobre o valor da etapa em que se encontra o contrato</w:t>
            </w:r>
          </w:p>
        </w:tc>
      </w:tr>
      <w:tr w:rsidR="007F3C13" w:rsidRPr="00113B9E" w14:paraId="4C660479" w14:textId="77777777">
        <w:trPr>
          <w:trHeight w:val="1"/>
        </w:trPr>
        <w:tc>
          <w:tcPr>
            <w:tcW w:w="1952"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52C52646"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5</w:t>
            </w:r>
          </w:p>
        </w:tc>
        <w:tc>
          <w:tcPr>
            <w:tcW w:w="6478"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705A1F0C" w14:textId="77777777" w:rsidR="007F3C13" w:rsidRPr="00113B9E" w:rsidRDefault="0052065D">
            <w:pPr>
              <w:suppressAutoHyphens/>
              <w:spacing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3,2% ao dia sobre o valor da etapa em que se encontra o contrato</w:t>
            </w:r>
          </w:p>
        </w:tc>
      </w:tr>
    </w:tbl>
    <w:p w14:paraId="00C66C34" w14:textId="77777777" w:rsidR="007F3C13" w:rsidRPr="00113B9E" w:rsidRDefault="0052065D">
      <w:pPr>
        <w:suppressAutoHyphens/>
        <w:spacing w:before="120" w:after="0" w:line="276" w:lineRule="auto"/>
        <w:ind w:right="-28"/>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Tabela 4</w:t>
      </w:r>
    </w:p>
    <w:tbl>
      <w:tblPr>
        <w:tblW w:w="0" w:type="auto"/>
        <w:tblInd w:w="90" w:type="dxa"/>
        <w:tblCellMar>
          <w:left w:w="10" w:type="dxa"/>
          <w:right w:w="10" w:type="dxa"/>
        </w:tblCellMar>
        <w:tblLook w:val="04A0" w:firstRow="1" w:lastRow="0" w:firstColumn="1" w:lastColumn="0" w:noHBand="0" w:noVBand="1"/>
      </w:tblPr>
      <w:tblGrid>
        <w:gridCol w:w="2037"/>
        <w:gridCol w:w="4566"/>
        <w:gridCol w:w="1795"/>
      </w:tblGrid>
      <w:tr w:rsidR="007F3C13" w:rsidRPr="00113B9E" w14:paraId="2A2C154C" w14:textId="77777777">
        <w:trPr>
          <w:trHeight w:val="1"/>
        </w:trPr>
        <w:tc>
          <w:tcPr>
            <w:tcW w:w="8430" w:type="dxa"/>
            <w:gridSpan w:val="3"/>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5731BCFD"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INFRAÇÃO</w:t>
            </w:r>
          </w:p>
        </w:tc>
      </w:tr>
      <w:tr w:rsidR="007F3C13" w:rsidRPr="00113B9E" w14:paraId="03BD9AC8"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7839CC50"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ITEM</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5C6012BF"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DESCRIÇÃO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6CBC02A0"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GRAU</w:t>
            </w:r>
          </w:p>
        </w:tc>
      </w:tr>
      <w:tr w:rsidR="007F3C13" w:rsidRPr="00113B9E" w14:paraId="489C12DB"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1BE79871"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1ECFD9DB"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Permitir situação que crie a possibilidade de causar dano físico, lesão corporal ou consequências letais, por ocorrência;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26E55FE1"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05</w:t>
            </w:r>
          </w:p>
        </w:tc>
      </w:tr>
      <w:tr w:rsidR="007F3C13" w:rsidRPr="00113B9E" w14:paraId="58154E0A"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268C266A"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2</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69AA7597"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Suspender ou interromper, salvo motivo de força maior ou caso fortuito, os serviços contratuais por dia e por unidade de atendimento;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B6E0DD4"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04</w:t>
            </w:r>
          </w:p>
        </w:tc>
      </w:tr>
      <w:tr w:rsidR="007F3C13" w:rsidRPr="00113B9E" w14:paraId="2CABF027"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45FAF2C"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3</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25D00726"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Manter funcionário sem qualificação para executar os serviços contratados, por empregado e por dia;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38AF0051"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03</w:t>
            </w:r>
          </w:p>
        </w:tc>
      </w:tr>
      <w:tr w:rsidR="007F3C13" w:rsidRPr="00113B9E" w14:paraId="6E3135A3"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5B28E201"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4</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4A733866"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Recusar-se a executar serviço determinado pela fiscalização, por serviço e por dia;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1477A72"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02</w:t>
            </w:r>
          </w:p>
        </w:tc>
      </w:tr>
      <w:tr w:rsidR="007F3C13" w:rsidRPr="00113B9E" w14:paraId="678AA8EE" w14:textId="77777777">
        <w:trPr>
          <w:trHeight w:val="1"/>
        </w:trPr>
        <w:tc>
          <w:tcPr>
            <w:tcW w:w="8430" w:type="dxa"/>
            <w:gridSpan w:val="3"/>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70E3A054"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b/>
                <w:sz w:val="24"/>
                <w:szCs w:val="24"/>
              </w:rPr>
              <w:t>Para os itens a seguir, deixar de:</w:t>
            </w:r>
          </w:p>
        </w:tc>
      </w:tr>
      <w:tr w:rsidR="007F3C13" w:rsidRPr="00113B9E" w14:paraId="2AC9073A"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D7F9A63"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5</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33529F55"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Cumprir determinação formal ou instrução complementar do órgão fiscalizador, por ocorrência;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03B751C8"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02</w:t>
            </w:r>
          </w:p>
        </w:tc>
      </w:tr>
      <w:tr w:rsidR="007F3C13" w:rsidRPr="00113B9E" w14:paraId="2CBB3002"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7D26FDEE"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6</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5BE886B3"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Substituir empregado que se conduza de modo inconveniente ou não atenda às necessidades do serviço, por funcionário e por dia;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028468F5"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01</w:t>
            </w:r>
          </w:p>
        </w:tc>
      </w:tr>
      <w:tr w:rsidR="007F3C13" w:rsidRPr="00113B9E" w14:paraId="6F0D3B5F"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242D8EA1"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7</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02C56F10"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Cumprir quaisquer dos itens do Edital e seus Anexos não previstos nesta tabela de multas, após reincidência formalmente notificada pelo órgão fiscalizador, por item e por ocorrência;</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6B42719B"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03</w:t>
            </w:r>
          </w:p>
        </w:tc>
      </w:tr>
      <w:tr w:rsidR="007F3C13" w:rsidRPr="00113B9E" w14:paraId="4CD3B429"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69ABAA37"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8</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79ADDFD0"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Indicar e manter durante a execução do contrato os prepostos previstos no edital/contrato;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1E70149E"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01</w:t>
            </w:r>
          </w:p>
        </w:tc>
      </w:tr>
      <w:tr w:rsidR="007F3C13" w:rsidRPr="00113B9E" w14:paraId="54A288B8"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70B35CA9"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9</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2BF6C272"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Participar das reuniões convocadas pela gestão do contrato;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348E5D6A"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w:t>
            </w:r>
          </w:p>
        </w:tc>
      </w:tr>
      <w:tr w:rsidR="007F3C13" w:rsidRPr="00113B9E" w14:paraId="769596B3"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7A63D32E"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10</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62A991D5"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Apresentar anteprojeto do PPCI no prazo de 30 (trinta) dias da ordem de serviço; por dia de atraso;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1E4C779D"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2</w:t>
            </w:r>
          </w:p>
        </w:tc>
      </w:tr>
      <w:tr w:rsidR="007F3C13" w:rsidRPr="00113B9E" w14:paraId="331C0E01"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63C35AF8"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11</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5885C55E"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Apresentar projeto executivo completo para conferência no prazo de 40 dias da emissão do Certificado de Aprovação do PPCI </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1EF188DB"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5</w:t>
            </w:r>
          </w:p>
        </w:tc>
      </w:tr>
      <w:tr w:rsidR="007F3C13" w:rsidRPr="00113B9E" w14:paraId="78919C67"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56520B09"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12</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247E4DD6"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Apresentar projeto executivo finalizado e impresso no prazo de 20 (vinte) dias após a aprovação por parte da fiscalização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1C7CBDFF"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5</w:t>
            </w:r>
          </w:p>
        </w:tc>
      </w:tr>
      <w:tr w:rsidR="007F3C13" w:rsidRPr="00113B9E" w14:paraId="5DF339E9"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052A012D"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13</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377BC23C"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Apresentar anteprojeto do PSPCI no prazo de 15 (quinze) dias da ordem de serviço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21D75C0E"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2</w:t>
            </w:r>
          </w:p>
        </w:tc>
      </w:tr>
      <w:tr w:rsidR="007F3C13" w:rsidRPr="00113B9E" w14:paraId="00F6910E" w14:textId="77777777">
        <w:trPr>
          <w:trHeight w:val="1"/>
        </w:trPr>
        <w:tc>
          <w:tcPr>
            <w:tcW w:w="204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57017BA8"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14</w:t>
            </w:r>
          </w:p>
        </w:tc>
        <w:tc>
          <w:tcPr>
            <w:tcW w:w="4584"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14:paraId="6EF1B7F7"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Entregar as pastas com PSPCI impressos no prazo de 10 (dez) dias a partir da aprovação da fiscalização</w:t>
            </w:r>
          </w:p>
        </w:tc>
        <w:tc>
          <w:tcPr>
            <w:tcW w:w="1801"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center"/>
          </w:tcPr>
          <w:p w14:paraId="4A2B7A10" w14:textId="77777777" w:rsidR="007F3C13" w:rsidRPr="00113B9E" w:rsidRDefault="0052065D">
            <w:pPr>
              <w:suppressAutoHyphens/>
              <w:spacing w:after="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2</w:t>
            </w:r>
          </w:p>
        </w:tc>
      </w:tr>
    </w:tbl>
    <w:p w14:paraId="171FD79E" w14:textId="77777777" w:rsidR="007F3C13" w:rsidRPr="00113B9E" w:rsidRDefault="0052065D" w:rsidP="004752A8">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Também ficam sujeitas às penalidades do art. 87, III e IV da Lei nº 8.666, de 1993, as empresas ou profissionais que:</w:t>
      </w:r>
    </w:p>
    <w:p w14:paraId="3B9F7761"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tenham</w:t>
      </w:r>
      <w:proofErr w:type="gramEnd"/>
      <w:r w:rsidRPr="00113B9E">
        <w:rPr>
          <w:rFonts w:ascii="Times New Roman" w:eastAsia="Calibri" w:hAnsi="Times New Roman" w:cs="Times New Roman"/>
          <w:sz w:val="24"/>
          <w:szCs w:val="24"/>
        </w:rPr>
        <w:t xml:space="preserve"> sofrido condenação definitiva por praticar, por meio dolosos, fraude fiscal no recolhimento de quaisquer tributos;</w:t>
      </w:r>
    </w:p>
    <w:p w14:paraId="6FB399CE"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tenham</w:t>
      </w:r>
      <w:proofErr w:type="gramEnd"/>
      <w:r w:rsidRPr="00113B9E">
        <w:rPr>
          <w:rFonts w:ascii="Times New Roman" w:eastAsia="Calibri" w:hAnsi="Times New Roman" w:cs="Times New Roman"/>
          <w:sz w:val="24"/>
          <w:szCs w:val="24"/>
        </w:rPr>
        <w:t xml:space="preserve"> praticado atos ilícitos visando a frustrar os objetivos da licitação;</w:t>
      </w:r>
    </w:p>
    <w:p w14:paraId="58205E4F"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proofErr w:type="gramStart"/>
      <w:r w:rsidRPr="00113B9E">
        <w:rPr>
          <w:rFonts w:ascii="Times New Roman" w:eastAsia="Calibri" w:hAnsi="Times New Roman" w:cs="Times New Roman"/>
          <w:sz w:val="24"/>
          <w:szCs w:val="24"/>
        </w:rPr>
        <w:t>demonstrem</w:t>
      </w:r>
      <w:proofErr w:type="gramEnd"/>
      <w:r w:rsidRPr="00113B9E">
        <w:rPr>
          <w:rFonts w:ascii="Times New Roman" w:eastAsia="Calibri" w:hAnsi="Times New Roman" w:cs="Times New Roman"/>
          <w:sz w:val="24"/>
          <w:szCs w:val="24"/>
        </w:rPr>
        <w:t xml:space="preserve"> não possuir idoneidade para contratar com a Administração em virtude de atos ilícitos praticados. </w:t>
      </w:r>
    </w:p>
    <w:p w14:paraId="6CCEDAE2"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56AFF64D"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788DEE2"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18DB680F"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3433C6C4"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415D1356"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2ABBA4AF"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Caso a Contratante determine, a multa deverá ser recolhida no prazo máximo de 10 (dez) dias, a contar da data do recebimento da comunicação enviada pela autoridade competente.</w:t>
      </w:r>
    </w:p>
    <w:p w14:paraId="7BA98A43"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penalidades serão obrigatoriamente registradas no SICAF.</w:t>
      </w:r>
    </w:p>
    <w:p w14:paraId="322A317D" w14:textId="77777777" w:rsidR="007F3C13" w:rsidRPr="00113B9E" w:rsidRDefault="0052065D" w:rsidP="00635A1A">
      <w:pPr>
        <w:keepNext/>
        <w:keepLines/>
        <w:numPr>
          <w:ilvl w:val="0"/>
          <w:numId w:val="1"/>
        </w:numPr>
        <w:tabs>
          <w:tab w:val="left" w:pos="-360"/>
        </w:tabs>
        <w:suppressAutoHyphens/>
        <w:spacing w:before="480" w:after="0" w:line="240" w:lineRule="auto"/>
        <w:rPr>
          <w:rFonts w:ascii="Times New Roman" w:eastAsia="Calibri" w:hAnsi="Times New Roman" w:cs="Times New Roman"/>
          <w:b/>
          <w:sz w:val="24"/>
          <w:szCs w:val="24"/>
        </w:rPr>
      </w:pPr>
      <w:r w:rsidRPr="00113B9E">
        <w:rPr>
          <w:rFonts w:ascii="Times New Roman" w:eastAsia="Calibri" w:hAnsi="Times New Roman" w:cs="Times New Roman"/>
          <w:b/>
          <w:sz w:val="24"/>
          <w:szCs w:val="24"/>
        </w:rPr>
        <w:t>CRITÉRIOS DE SELEÇÃO DO FORNECEDOR.</w:t>
      </w:r>
    </w:p>
    <w:p w14:paraId="17B959B6"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critérios de qualificação econômica a serem atendidos pelo fornecedor estão previstos no edital.</w:t>
      </w:r>
    </w:p>
    <w:p w14:paraId="3CB351AA"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critérios de qualificação técnica a serem atendidos pelo fornecedor serão:</w:t>
      </w:r>
    </w:p>
    <w:p w14:paraId="4650C997"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Registro ou inscrição da empresa licitante no CREA (Conselho Regional de Engenharia, Arquitetura e Agronomia) e/ou CAU (Conselho de Arquitetura e Urbanismo), conforme as áreas de atuação previstas no Projeto Básico, em plena validade;</w:t>
      </w:r>
    </w:p>
    <w:p w14:paraId="4E3C5DF2" w14:textId="77777777" w:rsidR="002E1C5F" w:rsidRPr="00113B9E" w:rsidRDefault="0052065D" w:rsidP="002E1C5F">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No caso de a empresa licitante não ser registrada ou inscrita no CREA ou no CAU do E</w:t>
      </w:r>
      <w:bookmarkStart w:id="0" w:name="_GoBack"/>
      <w:bookmarkEnd w:id="0"/>
      <w:r w:rsidRPr="00113B9E">
        <w:rPr>
          <w:rFonts w:ascii="Times New Roman" w:eastAsia="Calibri" w:hAnsi="Times New Roman" w:cs="Times New Roman"/>
          <w:sz w:val="24"/>
          <w:szCs w:val="24"/>
        </w:rPr>
        <w:t xml:space="preserve">stado do Rio Grande do Sul, deverá ser </w:t>
      </w:r>
      <w:r w:rsidRPr="00113B9E">
        <w:rPr>
          <w:rFonts w:ascii="Times New Roman" w:eastAsia="Calibri" w:hAnsi="Times New Roman" w:cs="Times New Roman"/>
          <w:sz w:val="24"/>
          <w:szCs w:val="24"/>
        </w:rPr>
        <w:lastRenderedPageBreak/>
        <w:t>providenciado o respectivo visto deste órgão regional por ocasião da assinatura do contrato;</w:t>
      </w:r>
    </w:p>
    <w:p w14:paraId="300ECE4E" w14:textId="3D766585" w:rsidR="002E1C5F" w:rsidRPr="00113B9E" w:rsidRDefault="002E1C5F" w:rsidP="002E1C5F">
      <w:pPr>
        <w:numPr>
          <w:ilvl w:val="2"/>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Quanto à capacitação técnico-operacional: apresentação de um ou mais atestados de capacidade técnica, fornecido por pessoa jurídica de direito público ou privado devidamente identificada, em nome do licitante, relativo à execução de serviço de engenharia, compatível em características, quantidades e prazos com o objeto da presente licitação, envolvendo as parcelas de maior relevância e valor signi</w:t>
      </w:r>
      <w:r w:rsidR="00FD7003" w:rsidRPr="00113B9E">
        <w:rPr>
          <w:rFonts w:ascii="Times New Roman" w:eastAsia="Calibri" w:hAnsi="Times New Roman" w:cs="Times New Roman"/>
          <w:sz w:val="24"/>
          <w:szCs w:val="24"/>
        </w:rPr>
        <w:t>ficativo do objeto da licitação:</w:t>
      </w:r>
    </w:p>
    <w:tbl>
      <w:tblPr>
        <w:tblW w:w="7792" w:type="dxa"/>
        <w:jc w:val="center"/>
        <w:tblLook w:val="04A0" w:firstRow="1" w:lastRow="0" w:firstColumn="1" w:lastColumn="0" w:noHBand="0" w:noVBand="1"/>
      </w:tblPr>
      <w:tblGrid>
        <w:gridCol w:w="928"/>
        <w:gridCol w:w="6864"/>
      </w:tblGrid>
      <w:tr w:rsidR="009D271F" w:rsidRPr="00113B9E" w14:paraId="08BAFAF0" w14:textId="77777777" w:rsidTr="009D271F">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9E5D0B" w14:textId="77777777" w:rsidR="009D271F" w:rsidRPr="00113B9E" w:rsidRDefault="009D271F" w:rsidP="000D3F16">
            <w:pPr>
              <w:suppressAutoHyphens/>
              <w:spacing w:line="240" w:lineRule="exact"/>
              <w:rPr>
                <w:rFonts w:ascii="Arial" w:eastAsia="Calibri" w:hAnsi="Arial"/>
                <w:sz w:val="20"/>
                <w:szCs w:val="20"/>
              </w:rPr>
            </w:pPr>
            <w:r w:rsidRPr="00113B9E">
              <w:rPr>
                <w:rFonts w:ascii="Arial" w:eastAsia="Calibri" w:hAnsi="Arial"/>
                <w:b/>
                <w:color w:val="000000"/>
                <w:sz w:val="20"/>
                <w:szCs w:val="20"/>
              </w:rPr>
              <w:t>Item nº</w:t>
            </w:r>
          </w:p>
        </w:tc>
        <w:tc>
          <w:tcPr>
            <w:tcW w:w="68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964526D" w14:textId="77777777" w:rsidR="009D271F" w:rsidRPr="00113B9E" w:rsidRDefault="009D271F" w:rsidP="000D3F16">
            <w:pPr>
              <w:suppressAutoHyphens/>
              <w:spacing w:line="240" w:lineRule="exact"/>
              <w:rPr>
                <w:rFonts w:ascii="Arial" w:eastAsia="Calibri" w:hAnsi="Arial"/>
                <w:sz w:val="20"/>
                <w:szCs w:val="20"/>
              </w:rPr>
            </w:pPr>
            <w:r w:rsidRPr="00113B9E">
              <w:rPr>
                <w:rFonts w:ascii="Arial" w:eastAsia="Calibri" w:hAnsi="Arial"/>
                <w:b/>
                <w:color w:val="000000"/>
                <w:sz w:val="20"/>
                <w:szCs w:val="20"/>
              </w:rPr>
              <w:t>Descrição</w:t>
            </w:r>
          </w:p>
        </w:tc>
      </w:tr>
      <w:tr w:rsidR="009D271F" w:rsidRPr="00113B9E" w14:paraId="269BDDE6" w14:textId="77777777" w:rsidTr="009D271F">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398CC7" w14:textId="77777777" w:rsidR="009D271F" w:rsidRPr="00113B9E" w:rsidRDefault="009D271F" w:rsidP="000D3F16">
            <w:pPr>
              <w:suppressAutoHyphens/>
              <w:spacing w:line="240" w:lineRule="exact"/>
              <w:jc w:val="center"/>
              <w:rPr>
                <w:rFonts w:ascii="Arial" w:eastAsia="Calibri" w:hAnsi="Arial"/>
                <w:sz w:val="20"/>
                <w:szCs w:val="20"/>
              </w:rPr>
            </w:pPr>
            <w:r w:rsidRPr="00113B9E">
              <w:rPr>
                <w:rFonts w:ascii="Arial" w:eastAsia="Calibri" w:hAnsi="Arial"/>
                <w:color w:val="000000"/>
                <w:sz w:val="20"/>
                <w:szCs w:val="20"/>
              </w:rPr>
              <w:t>1</w:t>
            </w:r>
          </w:p>
        </w:tc>
        <w:tc>
          <w:tcPr>
            <w:tcW w:w="686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A5BA0" w14:textId="77777777" w:rsidR="009D271F" w:rsidRPr="00113B9E" w:rsidRDefault="009D271F" w:rsidP="000D3F16">
            <w:pPr>
              <w:suppressAutoHyphens/>
              <w:spacing w:after="0"/>
              <w:ind w:left="57"/>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Elaboração do Projeto Ex</w:t>
            </w:r>
            <w:r w:rsidRPr="00113B9E">
              <w:rPr>
                <w:rFonts w:ascii="Times New Roman" w:eastAsia="Times New Roman" w:hAnsi="Times New Roman" w:cs="Times New Roman"/>
                <w:sz w:val="24"/>
              </w:rPr>
              <w:t>ecutivo do PPCI</w:t>
            </w:r>
            <w:r w:rsidRPr="00113B9E">
              <w:rPr>
                <w:rFonts w:ascii="Times New Roman" w:eastAsia="Times New Roman" w:hAnsi="Times New Roman" w:cs="Times New Roman"/>
                <w:sz w:val="24"/>
                <w:szCs w:val="24"/>
              </w:rPr>
              <w:t xml:space="preserve">: </w:t>
            </w:r>
          </w:p>
          <w:p w14:paraId="2DF9DED8" w14:textId="77777777" w:rsidR="009D271F" w:rsidRPr="00113B9E" w:rsidRDefault="009D271F" w:rsidP="000D3F16">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A – Salas administrativas. (02 pavimentos).</w:t>
            </w:r>
          </w:p>
          <w:p w14:paraId="65E6D683" w14:textId="77777777" w:rsidR="009D271F" w:rsidRPr="00113B9E" w:rsidRDefault="009D271F" w:rsidP="000D3F16">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B - Prédio de Salas</w:t>
            </w:r>
            <w:r w:rsidRPr="00113B9E">
              <w:rPr>
                <w:rFonts w:ascii="Times New Roman" w:eastAsia="Times New Roman" w:hAnsi="Times New Roman" w:cs="Times New Roman"/>
                <w:sz w:val="24"/>
              </w:rPr>
              <w:t xml:space="preserve"> de aula e Laboratórios. (</w:t>
            </w:r>
            <w:r w:rsidRPr="00113B9E">
              <w:rPr>
                <w:rFonts w:ascii="Times New Roman" w:eastAsia="Times New Roman" w:hAnsi="Times New Roman" w:cs="Times New Roman"/>
                <w:sz w:val="24"/>
                <w:szCs w:val="24"/>
              </w:rPr>
              <w:t>02 pavimentos).</w:t>
            </w:r>
          </w:p>
          <w:p w14:paraId="63C05BD2" w14:textId="77777777" w:rsidR="009D271F" w:rsidRPr="00113B9E" w:rsidRDefault="009D271F" w:rsidP="000D3F16">
            <w:pPr>
              <w:suppressAutoHyphens/>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Bloco C - Prédio de Salas de aula e Lab</w:t>
            </w:r>
            <w:r w:rsidRPr="00113B9E">
              <w:rPr>
                <w:rFonts w:ascii="Times New Roman" w:eastAsia="Times New Roman" w:hAnsi="Times New Roman" w:cs="Times New Roman"/>
                <w:sz w:val="24"/>
              </w:rPr>
              <w:t>oratórios. (</w:t>
            </w:r>
            <w:r w:rsidRPr="00113B9E">
              <w:rPr>
                <w:rFonts w:ascii="Times New Roman" w:eastAsia="Times New Roman" w:hAnsi="Times New Roman" w:cs="Times New Roman"/>
                <w:sz w:val="24"/>
                <w:szCs w:val="24"/>
              </w:rPr>
              <w:t>02 pavimentos).</w:t>
            </w:r>
          </w:p>
          <w:p w14:paraId="658F6745" w14:textId="77777777" w:rsidR="009D271F" w:rsidRPr="00113B9E" w:rsidRDefault="009D271F" w:rsidP="000D3F16">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xml:space="preserve">-Laboratório de </w:t>
            </w:r>
            <w:r w:rsidRPr="00113B9E">
              <w:rPr>
                <w:rFonts w:ascii="Times New Roman" w:eastAsia="Times New Roman" w:hAnsi="Times New Roman" w:cs="Times New Roman"/>
                <w:sz w:val="24"/>
              </w:rPr>
              <w:t>Edificações. (</w:t>
            </w:r>
            <w:proofErr w:type="gramStart"/>
            <w:r w:rsidRPr="00113B9E">
              <w:rPr>
                <w:rFonts w:ascii="Times New Roman" w:eastAsia="Times New Roman" w:hAnsi="Times New Roman" w:cs="Times New Roman"/>
                <w:sz w:val="24"/>
                <w:szCs w:val="24"/>
              </w:rPr>
              <w:t>01 pavimento</w:t>
            </w:r>
            <w:proofErr w:type="gramEnd"/>
            <w:r w:rsidRPr="00113B9E">
              <w:rPr>
                <w:rFonts w:ascii="Times New Roman" w:eastAsia="Times New Roman" w:hAnsi="Times New Roman" w:cs="Times New Roman"/>
                <w:sz w:val="24"/>
                <w:szCs w:val="24"/>
              </w:rPr>
              <w:t>).</w:t>
            </w:r>
          </w:p>
          <w:p w14:paraId="4979B60E" w14:textId="77777777" w:rsidR="009D271F" w:rsidRPr="00113B9E" w:rsidRDefault="009D271F" w:rsidP="000D3F16">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szCs w:val="24"/>
              </w:rPr>
              <w:t xml:space="preserve">- </w:t>
            </w:r>
            <w:r w:rsidRPr="00113B9E">
              <w:rPr>
                <w:rFonts w:ascii="Times New Roman" w:eastAsia="Times New Roman" w:hAnsi="Times New Roman" w:cs="Times New Roman"/>
                <w:sz w:val="24"/>
              </w:rPr>
              <w:t>Refeitório. (</w:t>
            </w:r>
            <w:proofErr w:type="gramStart"/>
            <w:r w:rsidRPr="00113B9E">
              <w:rPr>
                <w:rFonts w:ascii="Times New Roman" w:eastAsia="Times New Roman" w:hAnsi="Times New Roman" w:cs="Times New Roman"/>
                <w:sz w:val="24"/>
                <w:szCs w:val="24"/>
              </w:rPr>
              <w:t>01 pavimento</w:t>
            </w:r>
            <w:proofErr w:type="gramEnd"/>
            <w:r w:rsidRPr="00113B9E">
              <w:rPr>
                <w:rFonts w:ascii="Times New Roman" w:eastAsia="Times New Roman" w:hAnsi="Times New Roman" w:cs="Times New Roman"/>
                <w:sz w:val="24"/>
                <w:szCs w:val="24"/>
              </w:rPr>
              <w:t>).</w:t>
            </w:r>
          </w:p>
          <w:p w14:paraId="5D4A17D1" w14:textId="77777777" w:rsidR="009D271F" w:rsidRPr="00113B9E" w:rsidRDefault="009D271F" w:rsidP="000D3F16">
            <w:pPr>
              <w:spacing w:after="0"/>
              <w:rPr>
                <w:rFonts w:ascii="Times New Roman" w:eastAsia="Times New Roman" w:hAnsi="Times New Roman" w:cs="Times New Roman"/>
                <w:sz w:val="24"/>
                <w:szCs w:val="24"/>
              </w:rPr>
            </w:pPr>
            <w:r w:rsidRPr="00113B9E">
              <w:rPr>
                <w:rFonts w:ascii="Times New Roman" w:eastAsia="Times New Roman" w:hAnsi="Times New Roman" w:cs="Times New Roman"/>
                <w:sz w:val="24"/>
              </w:rPr>
              <w:t>- Guarita. (</w:t>
            </w:r>
            <w:r w:rsidRPr="00113B9E">
              <w:rPr>
                <w:rFonts w:ascii="Times New Roman" w:eastAsia="Times New Roman" w:hAnsi="Times New Roman" w:cs="Times New Roman"/>
                <w:sz w:val="24"/>
                <w:szCs w:val="24"/>
              </w:rPr>
              <w:t>01 pavimentos)</w:t>
            </w:r>
          </w:p>
          <w:p w14:paraId="7E8099DE" w14:textId="77777777" w:rsidR="009D271F" w:rsidRPr="00113B9E" w:rsidRDefault="009D271F" w:rsidP="000D3F16">
            <w:pPr>
              <w:suppressAutoHyphens/>
              <w:spacing w:line="240" w:lineRule="exact"/>
              <w:rPr>
                <w:rFonts w:ascii="Arial" w:eastAsia="Calibri" w:hAnsi="Arial"/>
                <w:sz w:val="20"/>
                <w:szCs w:val="20"/>
              </w:rPr>
            </w:pPr>
          </w:p>
        </w:tc>
      </w:tr>
    </w:tbl>
    <w:p w14:paraId="09955CE3" w14:textId="5BB19DCD" w:rsidR="007F3C13" w:rsidRPr="00113B9E" w:rsidRDefault="00AD6998" w:rsidP="002E1C5F">
      <w:pPr>
        <w:numPr>
          <w:ilvl w:val="3"/>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hAnsi="Times New Roman" w:cs="Times New Roman"/>
          <w:sz w:val="25"/>
          <w:szCs w:val="25"/>
        </w:rPr>
        <w:t>Quanto à capacitação técnico-operacional: apresentação de Atestado (s) de Capacidade Técnica, fornecido por pessoa jurídica de direito público ou privado devidamente identificada, EM NOME DO LICITANTE relativo a projetos de Plano de Prevenção e Proteção Contra Incêndio (PPCI completo), juntamente com o Certificado de Apro</w:t>
      </w:r>
      <w:r w:rsidR="009D271F" w:rsidRPr="00113B9E">
        <w:rPr>
          <w:rFonts w:ascii="Times New Roman" w:hAnsi="Times New Roman" w:cs="Times New Roman"/>
          <w:sz w:val="25"/>
          <w:szCs w:val="25"/>
        </w:rPr>
        <w:t>vação do PPCI emitido pelo CBM</w:t>
      </w:r>
      <w:r w:rsidRPr="00113B9E">
        <w:rPr>
          <w:rFonts w:ascii="Times New Roman" w:hAnsi="Times New Roman" w:cs="Times New Roman"/>
          <w:sz w:val="25"/>
          <w:szCs w:val="25"/>
        </w:rPr>
        <w:t xml:space="preserve"> do respectivo projeto.</w:t>
      </w:r>
    </w:p>
    <w:p w14:paraId="42191EEC" w14:textId="3A7A260F" w:rsidR="007F3C13" w:rsidRPr="00113B9E" w:rsidRDefault="007F3C13" w:rsidP="009D271F">
      <w:pPr>
        <w:tabs>
          <w:tab w:val="left" w:pos="567"/>
          <w:tab w:val="left" w:pos="720"/>
          <w:tab w:val="left" w:pos="1134"/>
          <w:tab w:val="left" w:pos="1418"/>
          <w:tab w:val="left" w:pos="2835"/>
        </w:tabs>
        <w:spacing w:before="120" w:after="120" w:line="276" w:lineRule="auto"/>
        <w:ind w:left="1728"/>
        <w:jc w:val="both"/>
        <w:rPr>
          <w:rFonts w:ascii="Times New Roman" w:eastAsia="Calibri" w:hAnsi="Times New Roman" w:cs="Times New Roman"/>
          <w:sz w:val="24"/>
          <w:szCs w:val="24"/>
        </w:rPr>
      </w:pPr>
    </w:p>
    <w:p w14:paraId="2A741E7A" w14:textId="14EF796F" w:rsidR="002E1C5F" w:rsidRPr="00113B9E" w:rsidRDefault="002E1C5F" w:rsidP="002E1C5F">
      <w:pPr>
        <w:numPr>
          <w:ilvl w:val="2"/>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Comprovação da capacitação técnico-profissional, mediante apresentação de Certidão de Acervo Técnico – CAT, expedida pelo CREA ou CAU da região pertinente, nos termos da legislação aplicável (Resolução 1.025 de 30 de outubro de 2009 e suas alterações da pela Resolução 1.092 de 19 de setembro de 2017 do CONFEA e/ou Resolução nº91, de 09 de outubro de 2014 do CAU-BR), em nome do(s) responsável(</w:t>
      </w:r>
      <w:proofErr w:type="spellStart"/>
      <w:r w:rsidRPr="00113B9E">
        <w:rPr>
          <w:rFonts w:ascii="Times New Roman" w:eastAsia="Calibri" w:hAnsi="Times New Roman" w:cs="Times New Roman"/>
          <w:sz w:val="24"/>
          <w:szCs w:val="24"/>
        </w:rPr>
        <w:t>is</w:t>
      </w:r>
      <w:proofErr w:type="spellEnd"/>
      <w:r w:rsidRPr="00113B9E">
        <w:rPr>
          <w:rFonts w:ascii="Times New Roman" w:eastAsia="Calibri" w:hAnsi="Times New Roman" w:cs="Times New Roman"/>
          <w:sz w:val="24"/>
          <w:szCs w:val="24"/>
        </w:rPr>
        <w:t xml:space="preserve">) técnico(s) e/ou membros da equipe técnica que participarão da obra, que demonstre a Anotação de Responsabilidade Técnica - ART ou o Registro de Responsabilidade Técnica - RRT, relativo à execução dos serviços que </w:t>
      </w:r>
      <w:r w:rsidRPr="00113B9E">
        <w:rPr>
          <w:rFonts w:ascii="Times New Roman" w:eastAsia="Calibri" w:hAnsi="Times New Roman" w:cs="Times New Roman"/>
          <w:sz w:val="24"/>
          <w:szCs w:val="24"/>
        </w:rPr>
        <w:lastRenderedPageBreak/>
        <w:t>compõem as parcelas de maior relevância técnica e valor significativo da contratação, a saber:</w:t>
      </w:r>
    </w:p>
    <w:tbl>
      <w:tblPr>
        <w:tblW w:w="6576" w:type="dxa"/>
        <w:jc w:val="center"/>
        <w:tblLook w:val="04A0" w:firstRow="1" w:lastRow="0" w:firstColumn="1" w:lastColumn="0" w:noHBand="0" w:noVBand="1"/>
      </w:tblPr>
      <w:tblGrid>
        <w:gridCol w:w="928"/>
        <w:gridCol w:w="4036"/>
        <w:gridCol w:w="1612"/>
      </w:tblGrid>
      <w:tr w:rsidR="002E1C5F" w:rsidRPr="00113B9E" w14:paraId="4E3C7256" w14:textId="77777777" w:rsidTr="00C53133">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47B01E" w14:textId="77777777" w:rsidR="002E1C5F" w:rsidRPr="00113B9E" w:rsidRDefault="002E1C5F" w:rsidP="00C53133">
            <w:pPr>
              <w:suppressAutoHyphens/>
              <w:spacing w:line="240" w:lineRule="exact"/>
              <w:rPr>
                <w:rFonts w:ascii="Arial" w:eastAsia="Calibri" w:hAnsi="Arial"/>
                <w:sz w:val="20"/>
                <w:szCs w:val="20"/>
              </w:rPr>
            </w:pPr>
            <w:r w:rsidRPr="00113B9E">
              <w:rPr>
                <w:rFonts w:ascii="Arial" w:eastAsia="Calibri" w:hAnsi="Arial"/>
                <w:b/>
                <w:color w:val="000000"/>
                <w:sz w:val="20"/>
                <w:szCs w:val="20"/>
              </w:rPr>
              <w:t>Item nº</w:t>
            </w:r>
          </w:p>
        </w:tc>
        <w:tc>
          <w:tcPr>
            <w:tcW w:w="4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3C3423" w14:textId="77777777" w:rsidR="002E1C5F" w:rsidRPr="00113B9E" w:rsidRDefault="002E1C5F" w:rsidP="00C53133">
            <w:pPr>
              <w:suppressAutoHyphens/>
              <w:spacing w:line="240" w:lineRule="exact"/>
              <w:rPr>
                <w:rFonts w:ascii="Arial" w:eastAsia="Calibri" w:hAnsi="Arial"/>
                <w:sz w:val="20"/>
                <w:szCs w:val="20"/>
              </w:rPr>
            </w:pPr>
            <w:r w:rsidRPr="00113B9E">
              <w:rPr>
                <w:rFonts w:ascii="Arial" w:eastAsia="Calibri" w:hAnsi="Arial"/>
                <w:b/>
                <w:color w:val="000000"/>
                <w:sz w:val="20"/>
                <w:szCs w:val="20"/>
              </w:rPr>
              <w:t>Descrição</w:t>
            </w:r>
          </w:p>
        </w:tc>
        <w:tc>
          <w:tcPr>
            <w:tcW w:w="1612" w:type="dxa"/>
            <w:tcBorders>
              <w:top w:val="single" w:sz="4" w:space="0" w:color="000000"/>
              <w:left w:val="single" w:sz="4" w:space="0" w:color="000000"/>
              <w:bottom w:val="single" w:sz="4" w:space="0" w:color="000000"/>
              <w:right w:val="single" w:sz="4" w:space="0" w:color="000000"/>
            </w:tcBorders>
            <w:shd w:val="clear" w:color="auto" w:fill="D9D9D9"/>
          </w:tcPr>
          <w:p w14:paraId="13A8CFE6" w14:textId="77777777" w:rsidR="002E1C5F" w:rsidRPr="00113B9E" w:rsidRDefault="002E1C5F" w:rsidP="00C53133">
            <w:pPr>
              <w:suppressAutoHyphens/>
              <w:spacing w:line="240" w:lineRule="exact"/>
              <w:rPr>
                <w:rFonts w:ascii="Arial" w:eastAsia="Calibri" w:hAnsi="Arial"/>
                <w:sz w:val="20"/>
                <w:szCs w:val="20"/>
              </w:rPr>
            </w:pPr>
            <w:r w:rsidRPr="00113B9E">
              <w:rPr>
                <w:rFonts w:ascii="Arial" w:eastAsia="Calibri" w:hAnsi="Arial"/>
                <w:b/>
                <w:color w:val="000000"/>
                <w:sz w:val="20"/>
                <w:szCs w:val="20"/>
              </w:rPr>
              <w:t>Área Total</w:t>
            </w:r>
          </w:p>
        </w:tc>
      </w:tr>
      <w:tr w:rsidR="002E1C5F" w:rsidRPr="00113B9E" w14:paraId="52B6483A" w14:textId="77777777" w:rsidTr="00C53133">
        <w:trPr>
          <w:trHeight w:val="1"/>
          <w:jc w:val="center"/>
        </w:trPr>
        <w:tc>
          <w:tcPr>
            <w:tcW w:w="92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FB2787" w14:textId="77777777" w:rsidR="002E1C5F" w:rsidRPr="00113B9E" w:rsidRDefault="002E1C5F" w:rsidP="00C53133">
            <w:pPr>
              <w:suppressAutoHyphens/>
              <w:spacing w:line="240" w:lineRule="exact"/>
              <w:jc w:val="center"/>
              <w:rPr>
                <w:rFonts w:ascii="Arial" w:eastAsia="Calibri" w:hAnsi="Arial"/>
                <w:sz w:val="20"/>
                <w:szCs w:val="20"/>
              </w:rPr>
            </w:pPr>
            <w:r w:rsidRPr="00113B9E">
              <w:rPr>
                <w:rFonts w:ascii="Arial" w:eastAsia="Calibri" w:hAnsi="Arial"/>
                <w:color w:val="000000"/>
                <w:sz w:val="20"/>
                <w:szCs w:val="20"/>
              </w:rPr>
              <w:t>1</w:t>
            </w:r>
          </w:p>
        </w:tc>
        <w:tc>
          <w:tcPr>
            <w:tcW w:w="40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286186" w14:textId="09CA4363" w:rsidR="002E1C5F" w:rsidRPr="00113B9E" w:rsidRDefault="002E1C5F" w:rsidP="00AD6998">
            <w:pPr>
              <w:suppressAutoHyphens/>
              <w:spacing w:line="240" w:lineRule="exact"/>
              <w:rPr>
                <w:rFonts w:ascii="Arial" w:eastAsia="Calibri" w:hAnsi="Arial"/>
                <w:sz w:val="20"/>
                <w:szCs w:val="20"/>
              </w:rPr>
            </w:pPr>
            <w:r w:rsidRPr="00113B9E">
              <w:rPr>
                <w:rFonts w:ascii="Arial" w:eastAsia="Calibri" w:hAnsi="Arial"/>
                <w:color w:val="000000"/>
                <w:sz w:val="20"/>
                <w:szCs w:val="20"/>
              </w:rPr>
              <w:t xml:space="preserve">Elaboração do Projeto </w:t>
            </w:r>
            <w:r w:rsidR="00AA6B41" w:rsidRPr="00113B9E">
              <w:rPr>
                <w:rFonts w:ascii="Arial" w:eastAsia="Calibri" w:hAnsi="Arial"/>
                <w:color w:val="000000"/>
                <w:sz w:val="20"/>
                <w:szCs w:val="20"/>
              </w:rPr>
              <w:t>PPCI (forma completa- planilhas orçamentárias).</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238B4" w14:textId="77777777" w:rsidR="002E1C5F" w:rsidRPr="00113B9E" w:rsidRDefault="002E1C5F" w:rsidP="00C53133">
            <w:pPr>
              <w:suppressAutoHyphens/>
              <w:spacing w:line="240" w:lineRule="exact"/>
              <w:jc w:val="center"/>
              <w:rPr>
                <w:rFonts w:ascii="Arial" w:eastAsia="Calibri" w:hAnsi="Arial"/>
                <w:sz w:val="20"/>
                <w:szCs w:val="20"/>
              </w:rPr>
            </w:pPr>
            <w:r w:rsidRPr="00113B9E">
              <w:rPr>
                <w:rFonts w:ascii="Arial" w:eastAsia="Calibri" w:hAnsi="Arial"/>
                <w:sz w:val="20"/>
                <w:szCs w:val="20"/>
              </w:rPr>
              <w:t xml:space="preserve">7.396,94 </w:t>
            </w:r>
            <w:r w:rsidRPr="00113B9E">
              <w:rPr>
                <w:rFonts w:ascii="Arial" w:eastAsia="Calibri" w:hAnsi="Arial"/>
                <w:color w:val="000000"/>
                <w:sz w:val="20"/>
                <w:szCs w:val="20"/>
              </w:rPr>
              <w:t>m²</w:t>
            </w:r>
          </w:p>
        </w:tc>
      </w:tr>
    </w:tbl>
    <w:p w14:paraId="42124D33" w14:textId="77777777" w:rsidR="002E1C5F" w:rsidRPr="00113B9E" w:rsidRDefault="002E1C5F" w:rsidP="002E1C5F">
      <w:pPr>
        <w:tabs>
          <w:tab w:val="left" w:pos="567"/>
          <w:tab w:val="left" w:pos="1134"/>
          <w:tab w:val="left" w:pos="1701"/>
          <w:tab w:val="left" w:pos="2268"/>
          <w:tab w:val="left" w:pos="2835"/>
        </w:tabs>
        <w:spacing w:before="120" w:after="120" w:line="276" w:lineRule="auto"/>
        <w:ind w:left="1224"/>
        <w:jc w:val="both"/>
        <w:rPr>
          <w:rFonts w:ascii="Times New Roman" w:eastAsia="Calibri" w:hAnsi="Times New Roman" w:cs="Times New Roman"/>
          <w:sz w:val="24"/>
          <w:szCs w:val="24"/>
        </w:rPr>
      </w:pPr>
    </w:p>
    <w:p w14:paraId="58C40EE3" w14:textId="2312A486" w:rsidR="007F3C13" w:rsidRPr="00113B9E" w:rsidRDefault="0052065D" w:rsidP="002E1C5F">
      <w:pPr>
        <w:numPr>
          <w:ilvl w:val="3"/>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Quanto à capacitação técnico-profissional: apresentação de ART de projeto do PPCI, expedida pelo CREA ou CAU da região pertinente, em nome dos membros da equipe técnica que se responsabilizarão pelos trabalhos, relativos projetos de Plano de Prevenção e Proteção Contra Incêndio (PPCI completo), juntamente com o respectivo Certificado de Apro</w:t>
      </w:r>
      <w:r w:rsidR="009D271F" w:rsidRPr="00113B9E">
        <w:rPr>
          <w:rFonts w:ascii="Times New Roman" w:eastAsia="Calibri" w:hAnsi="Times New Roman" w:cs="Times New Roman"/>
          <w:sz w:val="24"/>
          <w:szCs w:val="24"/>
        </w:rPr>
        <w:t>vação do PPCI emitido pelo CBM</w:t>
      </w:r>
      <w:r w:rsidRPr="00113B9E">
        <w:rPr>
          <w:rFonts w:ascii="Times New Roman" w:eastAsia="Calibri" w:hAnsi="Times New Roman" w:cs="Times New Roman"/>
          <w:sz w:val="24"/>
          <w:szCs w:val="24"/>
        </w:rPr>
        <w:t xml:space="preserve"> do respectivo projeto, em edifícios públicos ou privados comerciais, compatível em características, quantidades e prazos com o objeto da presente licitação.</w:t>
      </w:r>
    </w:p>
    <w:p w14:paraId="747BFB6B" w14:textId="77777777" w:rsidR="007F3C13" w:rsidRPr="00113B9E" w:rsidRDefault="0052065D" w:rsidP="002E1C5F">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referidos atestados devem representar, no mínimo, 50% da área de PPCI da tabela 01 do OBJETO.</w:t>
      </w:r>
    </w:p>
    <w:p w14:paraId="536939B9" w14:textId="77777777" w:rsidR="007F3C13" w:rsidRPr="00113B9E" w:rsidRDefault="0052065D" w:rsidP="002E1C5F">
      <w:pPr>
        <w:numPr>
          <w:ilvl w:val="3"/>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 certidão do Acervo Técnico – CAT de que trata o subitem acima, expedida com base no Registro de Acervo Técnico – RAT, nos termos da Resolução nº 1025, de 30 de outubro de 2009 e suas alterações dada pela Resolução 1.092 de 19 de setembro de 2017, do Conselho Federal de Engenharia e Agronomia – CONFEA, e Resolução nº 91, de 09 de outubro de 2014, do Conselho de Arquitetura e Urbanismo do Brasil – CAU-BR, será exigida dos profissionais, legalmente habilitados, conforme Resolução nº 1.010, de 2005, do CONFEA e Lei nº 12.378, de 31 de dezembro de 2010 do CAU/BR.</w:t>
      </w:r>
    </w:p>
    <w:p w14:paraId="06D83FCF" w14:textId="6E44CE0B"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Os </w:t>
      </w:r>
      <w:r w:rsidR="0082374D" w:rsidRPr="00113B9E">
        <w:rPr>
          <w:rFonts w:ascii="Times New Roman" w:eastAsia="Calibri" w:hAnsi="Times New Roman" w:cs="Times New Roman"/>
          <w:sz w:val="24"/>
          <w:szCs w:val="24"/>
        </w:rPr>
        <w:t xml:space="preserve">responsáveis técnicos e/ou </w:t>
      </w:r>
      <w:r w:rsidRPr="00113B9E">
        <w:rPr>
          <w:rFonts w:ascii="Times New Roman" w:eastAsia="Calibri" w:hAnsi="Times New Roman" w:cs="Times New Roman"/>
          <w:sz w:val="24"/>
          <w:szCs w:val="24"/>
        </w:rPr>
        <w:t>membros da equipe técnica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o prestador de serviços com contrato escrito firmado com o licitante ou com declaração de compromisso de vinculação futura, caso o licitante se sagre vencedor do certame.</w:t>
      </w:r>
    </w:p>
    <w:p w14:paraId="4EE8F55B" w14:textId="77777777" w:rsidR="00A4556A" w:rsidRPr="00113B9E" w:rsidRDefault="0082374D" w:rsidP="00A4556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lastRenderedPageBreak/>
        <w:t>No decorrer da execução do objeto</w:t>
      </w:r>
      <w:r w:rsidR="0052065D" w:rsidRPr="00113B9E">
        <w:rPr>
          <w:rFonts w:ascii="Times New Roman" w:eastAsia="Calibri" w:hAnsi="Times New Roman" w:cs="Times New Roman"/>
          <w:sz w:val="24"/>
          <w:szCs w:val="24"/>
        </w:rPr>
        <w:t>, os profissionais de que trata este subitem poderão ser substituídos, nos termos do artigo 30, §10, da Lei nº 8.666, de 1993, por profissionais de experiência equivalente ou superior, desde que a substituição seja aprovada pela Administração.</w:t>
      </w:r>
    </w:p>
    <w:p w14:paraId="3173980D" w14:textId="1A5BCD8A" w:rsidR="00A4556A" w:rsidRPr="00113B9E" w:rsidRDefault="00A4556A" w:rsidP="00A4556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7D887A52" w14:textId="7BBE7B26"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As exigências de habilitação jurídica e de regularidade fiscal e trabalhista são as usuais para a generalidade dos objetos, </w:t>
      </w:r>
      <w:proofErr w:type="spellStart"/>
      <w:r w:rsidRPr="00113B9E">
        <w:rPr>
          <w:rFonts w:ascii="Times New Roman" w:eastAsia="Calibri" w:hAnsi="Times New Roman" w:cs="Times New Roman"/>
          <w:sz w:val="24"/>
          <w:szCs w:val="24"/>
        </w:rPr>
        <w:t>coforme</w:t>
      </w:r>
      <w:proofErr w:type="spellEnd"/>
      <w:r w:rsidRPr="00113B9E">
        <w:rPr>
          <w:rFonts w:ascii="Times New Roman" w:eastAsia="Calibri" w:hAnsi="Times New Roman" w:cs="Times New Roman"/>
          <w:sz w:val="24"/>
          <w:szCs w:val="24"/>
        </w:rPr>
        <w:t xml:space="preserve"> disciplinado no edital.</w:t>
      </w:r>
    </w:p>
    <w:p w14:paraId="52A1CF94" w14:textId="44E2EBAB" w:rsidR="00A4556A" w:rsidRPr="00113B9E" w:rsidRDefault="00A4556A"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critérios de qualificação econômica a serem atendidos pelo fornecedor estão previstos no edital.</w:t>
      </w:r>
    </w:p>
    <w:p w14:paraId="77C98D87" w14:textId="77777777" w:rsidR="007F3C13" w:rsidRPr="00113B9E" w:rsidRDefault="0052065D" w:rsidP="00635A1A">
      <w:pPr>
        <w:numPr>
          <w:ilvl w:val="1"/>
          <w:numId w:val="1"/>
        </w:numPr>
        <w:tabs>
          <w:tab w:val="left" w:pos="567"/>
          <w:tab w:val="left" w:pos="1134"/>
          <w:tab w:val="left" w:pos="1701"/>
          <w:tab w:val="left" w:pos="2268"/>
          <w:tab w:val="left" w:pos="2835"/>
        </w:tabs>
        <w:spacing w:before="120" w:after="120" w:line="276" w:lineRule="auto"/>
        <w:ind w:left="0"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Os critérios de aceitabilidade de preços serão:</w:t>
      </w:r>
    </w:p>
    <w:p w14:paraId="0A476A0F" w14:textId="77777777" w:rsidR="007F3C13" w:rsidRPr="00113B9E" w:rsidRDefault="0052065D" w:rsidP="00635A1A">
      <w:pPr>
        <w:numPr>
          <w:ilvl w:val="2"/>
          <w:numId w:val="1"/>
        </w:numPr>
        <w:tabs>
          <w:tab w:val="left" w:pos="567"/>
          <w:tab w:val="left" w:pos="720"/>
          <w:tab w:val="left" w:pos="1134"/>
          <w:tab w:val="left" w:pos="1418"/>
          <w:tab w:val="left" w:pos="2835"/>
        </w:tabs>
        <w:spacing w:before="120" w:after="120" w:line="276" w:lineRule="auto"/>
        <w:ind w:left="567" w:firstLine="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w:t>
      </w:r>
    </w:p>
    <w:p w14:paraId="70BC7838" w14:textId="77777777" w:rsidR="007F3C13" w:rsidRPr="00113B9E" w:rsidRDefault="0052065D" w:rsidP="00A4556A">
      <w:pPr>
        <w:numPr>
          <w:ilvl w:val="1"/>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critério de julgamento da proposta é o menor preço.</w:t>
      </w:r>
    </w:p>
    <w:p w14:paraId="389E648D" w14:textId="08078A60" w:rsidR="002E1C5F" w:rsidRPr="00113B9E" w:rsidRDefault="0052065D" w:rsidP="002E1C5F">
      <w:pPr>
        <w:numPr>
          <w:ilvl w:val="1"/>
          <w:numId w:val="1"/>
        </w:numPr>
        <w:tabs>
          <w:tab w:val="left" w:pos="567"/>
          <w:tab w:val="left" w:pos="720"/>
          <w:tab w:val="left" w:pos="1134"/>
          <w:tab w:val="left" w:pos="141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As regras de desempate entre propostas são as discriminadas no edital.  </w:t>
      </w:r>
    </w:p>
    <w:p w14:paraId="245441A5" w14:textId="77777777" w:rsidR="001B0C3A" w:rsidRPr="00113B9E" w:rsidRDefault="001B0C3A" w:rsidP="001B0C3A">
      <w:pPr>
        <w:tabs>
          <w:tab w:val="left" w:pos="567"/>
          <w:tab w:val="left" w:pos="720"/>
          <w:tab w:val="left" w:pos="1134"/>
          <w:tab w:val="left" w:pos="1418"/>
          <w:tab w:val="left" w:pos="2835"/>
        </w:tabs>
        <w:spacing w:before="120" w:after="120" w:line="276" w:lineRule="auto"/>
        <w:ind w:left="792"/>
        <w:jc w:val="both"/>
        <w:rPr>
          <w:rFonts w:ascii="Times New Roman" w:eastAsia="Calibri" w:hAnsi="Times New Roman" w:cs="Times New Roman"/>
          <w:sz w:val="24"/>
          <w:szCs w:val="24"/>
        </w:rPr>
      </w:pPr>
    </w:p>
    <w:p w14:paraId="14B938D6" w14:textId="4E46CF3A" w:rsidR="002E1C5F" w:rsidRPr="00113B9E" w:rsidRDefault="002E1C5F" w:rsidP="002E1C5F">
      <w:pPr>
        <w:numPr>
          <w:ilvl w:val="0"/>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sz w:val="24"/>
          <w:szCs w:val="24"/>
        </w:rPr>
      </w:pPr>
      <w:r w:rsidRPr="00113B9E">
        <w:rPr>
          <w:rFonts w:ascii="Times New Roman" w:eastAsia="Calibri" w:hAnsi="Times New Roman" w:cs="Times New Roman"/>
          <w:b/>
          <w:sz w:val="24"/>
          <w:szCs w:val="24"/>
        </w:rPr>
        <w:t>ESTIMATIVA DE PREÇOS E PREÇOS REFERENCIAIS</w:t>
      </w:r>
      <w:r w:rsidRPr="00113B9E">
        <w:rPr>
          <w:rFonts w:cs="Arial"/>
          <w:sz w:val="20"/>
          <w:szCs w:val="20"/>
        </w:rPr>
        <w:t>.</w:t>
      </w:r>
    </w:p>
    <w:p w14:paraId="72B6C92C" w14:textId="77777777" w:rsidR="002E1C5F" w:rsidRPr="00113B9E" w:rsidRDefault="002E1C5F" w:rsidP="002E1C5F">
      <w:pPr>
        <w:pStyle w:val="PargrafodaLista"/>
        <w:numPr>
          <w:ilvl w:val="1"/>
          <w:numId w:val="1"/>
        </w:numPr>
        <w:spacing w:before="120" w:after="120" w:line="276" w:lineRule="auto"/>
        <w:ind w:right="-30"/>
        <w:contextualSpacing w:val="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O custo estimado da contratação é o previsto no valor global máximo.</w:t>
      </w:r>
    </w:p>
    <w:p w14:paraId="425D4D16" w14:textId="137CFA4A" w:rsidR="002E1C5F" w:rsidRPr="00113B9E" w:rsidRDefault="002E1C5F" w:rsidP="002E1C5F">
      <w:pPr>
        <w:pStyle w:val="PargrafodaLista"/>
        <w:numPr>
          <w:ilvl w:val="1"/>
          <w:numId w:val="1"/>
        </w:numPr>
        <w:spacing w:before="120" w:after="120" w:line="276" w:lineRule="auto"/>
        <w:ind w:right="-30"/>
        <w:contextualSpacing w:val="0"/>
        <w:jc w:val="both"/>
        <w:rPr>
          <w:rFonts w:ascii="Times New Roman" w:eastAsia="Calibri" w:hAnsi="Times New Roman" w:cs="Times New Roman"/>
          <w:sz w:val="24"/>
          <w:szCs w:val="24"/>
        </w:rPr>
      </w:pPr>
      <w:r w:rsidRPr="00113B9E">
        <w:rPr>
          <w:rFonts w:ascii="Times New Roman" w:eastAsia="Calibri" w:hAnsi="Times New Roman" w:cs="Times New Roman"/>
          <w:sz w:val="24"/>
          <w:szCs w:val="24"/>
        </w:rPr>
        <w:t>Tal valor foi ob</w:t>
      </w:r>
      <w:r w:rsidR="009C1296" w:rsidRPr="00113B9E">
        <w:rPr>
          <w:rFonts w:ascii="Times New Roman" w:eastAsia="Calibri" w:hAnsi="Times New Roman" w:cs="Times New Roman"/>
          <w:sz w:val="24"/>
          <w:szCs w:val="24"/>
        </w:rPr>
        <w:t>tido a partir do Índice de Remuneração por Projeto da CAU BR</w:t>
      </w:r>
      <w:r w:rsidR="00A672FF" w:rsidRPr="00113B9E">
        <w:rPr>
          <w:rFonts w:ascii="Times New Roman" w:eastAsia="Calibri" w:hAnsi="Times New Roman" w:cs="Times New Roman"/>
          <w:sz w:val="24"/>
          <w:szCs w:val="24"/>
        </w:rPr>
        <w:t>, conforme Anexo I-A – Planilha de Composição de Preços</w:t>
      </w:r>
    </w:p>
    <w:p w14:paraId="1BE7B6F9" w14:textId="3B73065C" w:rsidR="0022401B" w:rsidRPr="00113B9E" w:rsidRDefault="0022401B" w:rsidP="004C3D1C">
      <w:pPr>
        <w:spacing w:before="120" w:after="120" w:line="276" w:lineRule="auto"/>
        <w:ind w:right="-30"/>
        <w:jc w:val="both"/>
        <w:rPr>
          <w:rFonts w:ascii="Arial" w:hAnsi="Arial" w:cs="Arial"/>
          <w:sz w:val="20"/>
          <w:szCs w:val="20"/>
        </w:rPr>
      </w:pPr>
    </w:p>
    <w:p w14:paraId="46C7C26D" w14:textId="787AA29D" w:rsidR="004C3D1C" w:rsidRPr="00113B9E" w:rsidRDefault="004C3D1C" w:rsidP="004C3D1C">
      <w:pPr>
        <w:spacing w:before="120" w:after="120" w:line="276" w:lineRule="auto"/>
        <w:ind w:right="-30"/>
        <w:jc w:val="both"/>
        <w:rPr>
          <w:rFonts w:ascii="Arial" w:hAnsi="Arial" w:cs="Arial"/>
          <w:sz w:val="20"/>
          <w:szCs w:val="20"/>
        </w:rPr>
      </w:pPr>
    </w:p>
    <w:p w14:paraId="13BD6B22" w14:textId="64C3A1D6" w:rsidR="004C3D1C" w:rsidRPr="00113B9E" w:rsidRDefault="004C3D1C" w:rsidP="004C3D1C">
      <w:pPr>
        <w:spacing w:before="120" w:after="120" w:line="276" w:lineRule="auto"/>
        <w:ind w:right="-30"/>
        <w:jc w:val="both"/>
        <w:rPr>
          <w:rFonts w:ascii="Arial" w:hAnsi="Arial" w:cs="Arial"/>
          <w:sz w:val="20"/>
          <w:szCs w:val="20"/>
        </w:rPr>
      </w:pPr>
    </w:p>
    <w:p w14:paraId="40246835" w14:textId="4FBE8E72" w:rsidR="004C3D1C" w:rsidRPr="00113B9E" w:rsidRDefault="004C3D1C" w:rsidP="004C3D1C">
      <w:pPr>
        <w:spacing w:before="120" w:after="120" w:line="276" w:lineRule="auto"/>
        <w:ind w:right="-30"/>
        <w:jc w:val="both"/>
        <w:rPr>
          <w:rFonts w:ascii="Arial" w:hAnsi="Arial" w:cs="Arial"/>
          <w:sz w:val="20"/>
          <w:szCs w:val="20"/>
        </w:rPr>
      </w:pPr>
    </w:p>
    <w:p w14:paraId="5C6B9968" w14:textId="77777777" w:rsidR="004C3D1C" w:rsidRPr="00113B9E" w:rsidRDefault="004C3D1C" w:rsidP="004C3D1C">
      <w:pPr>
        <w:spacing w:before="120" w:after="120" w:line="276" w:lineRule="auto"/>
        <w:ind w:right="-30"/>
        <w:jc w:val="both"/>
        <w:rPr>
          <w:rFonts w:ascii="Arial" w:hAnsi="Arial" w:cs="Arial"/>
          <w:sz w:val="20"/>
          <w:szCs w:val="20"/>
        </w:rPr>
      </w:pPr>
    </w:p>
    <w:p w14:paraId="6C8A67B3" w14:textId="3051544A" w:rsidR="002E1C5F" w:rsidRPr="00113B9E" w:rsidRDefault="002E1C5F" w:rsidP="002E1C5F">
      <w:pPr>
        <w:numPr>
          <w:ilvl w:val="0"/>
          <w:numId w:val="1"/>
        </w:numPr>
        <w:tabs>
          <w:tab w:val="left" w:pos="567"/>
          <w:tab w:val="left" w:pos="1134"/>
          <w:tab w:val="left" w:pos="1701"/>
          <w:tab w:val="left" w:pos="2268"/>
          <w:tab w:val="left" w:pos="2835"/>
        </w:tabs>
        <w:spacing w:before="120" w:after="120" w:line="276" w:lineRule="auto"/>
        <w:jc w:val="both"/>
        <w:rPr>
          <w:rFonts w:ascii="Times New Roman" w:eastAsia="Calibri" w:hAnsi="Times New Roman" w:cs="Times New Roman"/>
          <w:b/>
          <w:sz w:val="24"/>
          <w:szCs w:val="24"/>
        </w:rPr>
      </w:pPr>
      <w:r w:rsidRPr="00113B9E">
        <w:rPr>
          <w:rFonts w:ascii="Times New Roman" w:eastAsia="Calibri" w:hAnsi="Times New Roman" w:cs="Times New Roman"/>
          <w:b/>
          <w:sz w:val="24"/>
          <w:szCs w:val="24"/>
        </w:rPr>
        <w:lastRenderedPageBreak/>
        <w:t>DOS RECURSOS ORÇAMENTÁRIOS</w:t>
      </w:r>
    </w:p>
    <w:p w14:paraId="75FFEEC4" w14:textId="77777777" w:rsidR="002E1C5F" w:rsidRPr="00113B9E" w:rsidRDefault="002E1C5F" w:rsidP="002E1C5F">
      <w:pPr>
        <w:pStyle w:val="PargrafodaLista"/>
        <w:numPr>
          <w:ilvl w:val="1"/>
          <w:numId w:val="1"/>
        </w:numPr>
        <w:spacing w:before="120" w:after="120" w:line="276" w:lineRule="exact"/>
        <w:jc w:val="both"/>
        <w:rPr>
          <w:rFonts w:ascii="Arial" w:eastAsia="Calibri" w:hAnsi="Arial"/>
          <w:color w:val="000000"/>
          <w:sz w:val="20"/>
          <w:szCs w:val="20"/>
        </w:rPr>
      </w:pPr>
      <w:r w:rsidRPr="00113B9E">
        <w:rPr>
          <w:rFonts w:ascii="Arial" w:eastAsia="Calibri" w:hAnsi="Arial"/>
          <w:color w:val="000000"/>
          <w:sz w:val="20"/>
          <w:szCs w:val="20"/>
        </w:rPr>
        <w:t xml:space="preserve">As despesas para atender a esta licitação estão programadas em dotação orçamentária </w:t>
      </w:r>
      <w:r w:rsidRPr="00113B9E">
        <w:rPr>
          <w:rFonts w:ascii="Arial" w:eastAsia="Calibri" w:hAnsi="Arial"/>
          <w:sz w:val="20"/>
          <w:szCs w:val="20"/>
        </w:rPr>
        <w:t>própria</w:t>
      </w:r>
      <w:r w:rsidRPr="00113B9E">
        <w:rPr>
          <w:rFonts w:ascii="Arial" w:eastAsia="Calibri" w:hAnsi="Arial"/>
          <w:color w:val="000000"/>
          <w:sz w:val="20"/>
          <w:szCs w:val="20"/>
        </w:rPr>
        <w:t xml:space="preserve">, prevista no orçamento da União para o exercício de </w:t>
      </w:r>
      <w:r w:rsidRPr="00113B9E">
        <w:rPr>
          <w:rFonts w:ascii="Arial" w:eastAsia="Calibri" w:hAnsi="Arial"/>
          <w:sz w:val="20"/>
          <w:szCs w:val="20"/>
        </w:rPr>
        <w:t xml:space="preserve">2020, </w:t>
      </w:r>
      <w:r w:rsidRPr="00113B9E">
        <w:rPr>
          <w:rFonts w:ascii="Arial" w:eastAsia="Calibri" w:hAnsi="Arial"/>
          <w:color w:val="000000"/>
          <w:sz w:val="20"/>
          <w:szCs w:val="20"/>
        </w:rPr>
        <w:t>na classificação abaixo:</w:t>
      </w:r>
    </w:p>
    <w:p w14:paraId="52B7FFBB" w14:textId="24B798BE" w:rsidR="002E1C5F" w:rsidRPr="00113B9E" w:rsidRDefault="002E1C5F" w:rsidP="002E1C5F">
      <w:pPr>
        <w:tabs>
          <w:tab w:val="left" w:pos="1560"/>
        </w:tabs>
        <w:suppressAutoHyphens/>
        <w:spacing w:before="120" w:after="120" w:line="276" w:lineRule="exact"/>
        <w:jc w:val="both"/>
        <w:rPr>
          <w:rFonts w:ascii="Arial" w:eastAsia="Calibri" w:hAnsi="Arial"/>
          <w:color w:val="000000"/>
          <w:sz w:val="20"/>
          <w:szCs w:val="20"/>
        </w:rPr>
      </w:pPr>
      <w:r w:rsidRPr="00113B9E">
        <w:rPr>
          <w:rFonts w:ascii="Arial" w:eastAsia="Calibri" w:hAnsi="Arial"/>
          <w:color w:val="000000"/>
          <w:sz w:val="20"/>
          <w:szCs w:val="20"/>
        </w:rPr>
        <w:t>Gestão/Unidade:  26420/158505</w:t>
      </w:r>
    </w:p>
    <w:p w14:paraId="77DA99FF" w14:textId="2E71B623" w:rsidR="002E1C5F" w:rsidRPr="00113B9E" w:rsidRDefault="002E1C5F" w:rsidP="002E1C5F">
      <w:pPr>
        <w:tabs>
          <w:tab w:val="left" w:pos="1560"/>
        </w:tabs>
        <w:suppressAutoHyphens/>
        <w:spacing w:before="120" w:after="120" w:line="276" w:lineRule="exact"/>
        <w:jc w:val="both"/>
        <w:rPr>
          <w:rFonts w:ascii="Arial" w:hAnsi="Arial"/>
          <w:sz w:val="20"/>
          <w:szCs w:val="20"/>
        </w:rPr>
      </w:pPr>
      <w:r w:rsidRPr="00113B9E">
        <w:rPr>
          <w:rFonts w:ascii="Arial" w:eastAsia="Calibri" w:hAnsi="Arial"/>
          <w:color w:val="000000"/>
          <w:sz w:val="20"/>
          <w:szCs w:val="20"/>
        </w:rPr>
        <w:t>Fonte: 8100000000</w:t>
      </w:r>
    </w:p>
    <w:p w14:paraId="1852CF83" w14:textId="012A8667" w:rsidR="002E1C5F" w:rsidRPr="00113B9E" w:rsidRDefault="009634A2" w:rsidP="002E1C5F">
      <w:pPr>
        <w:tabs>
          <w:tab w:val="left" w:pos="1560"/>
        </w:tabs>
        <w:suppressAutoHyphens/>
        <w:spacing w:before="120" w:after="120" w:line="276" w:lineRule="exact"/>
        <w:jc w:val="both"/>
        <w:rPr>
          <w:rFonts w:ascii="Arial" w:eastAsia="Calibri" w:hAnsi="Arial"/>
          <w:color w:val="000000"/>
          <w:sz w:val="20"/>
          <w:szCs w:val="20"/>
        </w:rPr>
      </w:pPr>
      <w:r w:rsidRPr="00113B9E">
        <w:rPr>
          <w:rFonts w:ascii="Arial" w:eastAsia="Calibri" w:hAnsi="Arial"/>
          <w:color w:val="000000"/>
          <w:sz w:val="20"/>
          <w:szCs w:val="20"/>
        </w:rPr>
        <w:t>Programa de Trabalho: 170802</w:t>
      </w:r>
      <w:r w:rsidR="002E1C5F" w:rsidRPr="00113B9E">
        <w:rPr>
          <w:rFonts w:ascii="Arial" w:eastAsia="Calibri" w:hAnsi="Arial"/>
          <w:color w:val="000000"/>
          <w:sz w:val="20"/>
          <w:szCs w:val="20"/>
        </w:rPr>
        <w:t xml:space="preserve"> </w:t>
      </w:r>
    </w:p>
    <w:p w14:paraId="3BEFA271" w14:textId="0F3FD837" w:rsidR="002E1C5F" w:rsidRPr="00113B9E" w:rsidRDefault="002E1C5F" w:rsidP="002E1C5F">
      <w:pPr>
        <w:tabs>
          <w:tab w:val="left" w:pos="1560"/>
        </w:tabs>
        <w:suppressAutoHyphens/>
        <w:spacing w:before="120" w:after="120" w:line="276" w:lineRule="exact"/>
        <w:jc w:val="both"/>
        <w:rPr>
          <w:rFonts w:ascii="Arial" w:eastAsia="Calibri" w:hAnsi="Arial"/>
          <w:color w:val="000000"/>
          <w:sz w:val="20"/>
          <w:szCs w:val="20"/>
        </w:rPr>
      </w:pPr>
      <w:r w:rsidRPr="00113B9E">
        <w:rPr>
          <w:rFonts w:ascii="Arial" w:eastAsia="Calibri" w:hAnsi="Arial"/>
          <w:color w:val="000000"/>
          <w:sz w:val="20"/>
          <w:szCs w:val="20"/>
        </w:rPr>
        <w:t xml:space="preserve">Elemento de Despesa: 339039 </w:t>
      </w:r>
    </w:p>
    <w:p w14:paraId="3FF460B4" w14:textId="2020C015" w:rsidR="007F3C13" w:rsidRPr="00113B9E" w:rsidRDefault="009634A2" w:rsidP="00AB1A15">
      <w:pPr>
        <w:tabs>
          <w:tab w:val="left" w:pos="567"/>
          <w:tab w:val="left" w:pos="1134"/>
          <w:tab w:val="left" w:pos="1701"/>
          <w:tab w:val="left" w:pos="2268"/>
          <w:tab w:val="left" w:pos="2835"/>
        </w:tabs>
        <w:spacing w:before="120" w:after="120" w:line="276" w:lineRule="auto"/>
        <w:jc w:val="both"/>
        <w:rPr>
          <w:rFonts w:ascii="Arial" w:eastAsia="Calibri" w:hAnsi="Arial"/>
          <w:color w:val="000000"/>
          <w:sz w:val="20"/>
          <w:szCs w:val="20"/>
        </w:rPr>
      </w:pPr>
      <w:r w:rsidRPr="00113B9E">
        <w:rPr>
          <w:rFonts w:ascii="Arial" w:eastAsia="Calibri" w:hAnsi="Arial"/>
          <w:color w:val="000000"/>
          <w:sz w:val="20"/>
          <w:szCs w:val="20"/>
        </w:rPr>
        <w:t xml:space="preserve">PI: </w:t>
      </w:r>
      <w:r w:rsidR="00C61C91" w:rsidRPr="00113B9E">
        <w:rPr>
          <w:rFonts w:ascii="Arial" w:eastAsia="Calibri" w:hAnsi="Arial"/>
          <w:color w:val="000000"/>
          <w:sz w:val="20"/>
          <w:szCs w:val="20"/>
        </w:rPr>
        <w:t>LPP02P01B2I</w:t>
      </w:r>
    </w:p>
    <w:p w14:paraId="290D440F" w14:textId="77777777" w:rsidR="00DB21FB" w:rsidRPr="00113B9E" w:rsidRDefault="00DB21FB">
      <w:pPr>
        <w:suppressAutoHyphens/>
        <w:spacing w:after="120" w:line="276" w:lineRule="auto"/>
        <w:ind w:right="-15"/>
        <w:jc w:val="right"/>
        <w:rPr>
          <w:rFonts w:ascii="Times New Roman" w:eastAsia="Calibri" w:hAnsi="Times New Roman" w:cs="Times New Roman"/>
          <w:i/>
          <w:sz w:val="24"/>
          <w:szCs w:val="24"/>
        </w:rPr>
      </w:pPr>
    </w:p>
    <w:p w14:paraId="1D2EB8ED" w14:textId="2FB35158" w:rsidR="007F3C13" w:rsidRPr="00113B9E" w:rsidRDefault="006E67B6">
      <w:pPr>
        <w:suppressAutoHyphens/>
        <w:spacing w:after="120" w:line="276" w:lineRule="auto"/>
        <w:jc w:val="right"/>
        <w:rPr>
          <w:rFonts w:ascii="Times New Roman" w:eastAsia="Calibri" w:hAnsi="Times New Roman" w:cs="Times New Roman"/>
          <w:sz w:val="24"/>
          <w:szCs w:val="24"/>
        </w:rPr>
      </w:pPr>
      <w:r w:rsidRPr="00113B9E">
        <w:rPr>
          <w:rFonts w:ascii="Times New Roman" w:eastAsia="Calibri" w:hAnsi="Times New Roman" w:cs="Times New Roman"/>
          <w:color w:val="000000"/>
          <w:sz w:val="24"/>
          <w:szCs w:val="24"/>
        </w:rPr>
        <w:t xml:space="preserve">Panambi, </w:t>
      </w:r>
      <w:r w:rsidR="00FF50D1" w:rsidRPr="00113B9E">
        <w:rPr>
          <w:rFonts w:ascii="Times New Roman" w:eastAsia="Calibri" w:hAnsi="Times New Roman" w:cs="Times New Roman"/>
          <w:color w:val="000000"/>
          <w:sz w:val="24"/>
          <w:szCs w:val="24"/>
        </w:rPr>
        <w:t>23</w:t>
      </w:r>
      <w:r w:rsidR="005354D6" w:rsidRPr="00113B9E">
        <w:rPr>
          <w:rFonts w:ascii="Times New Roman" w:eastAsia="Calibri" w:hAnsi="Times New Roman" w:cs="Times New Roman"/>
          <w:color w:val="000000"/>
          <w:sz w:val="24"/>
          <w:szCs w:val="24"/>
        </w:rPr>
        <w:t xml:space="preserve"> de julho</w:t>
      </w:r>
      <w:r w:rsidR="0052065D" w:rsidRPr="00113B9E">
        <w:rPr>
          <w:rFonts w:ascii="Times New Roman" w:eastAsia="Calibri" w:hAnsi="Times New Roman" w:cs="Times New Roman"/>
          <w:color w:val="000000"/>
          <w:sz w:val="24"/>
          <w:szCs w:val="24"/>
        </w:rPr>
        <w:t xml:space="preserve"> de 2020.</w:t>
      </w:r>
    </w:p>
    <w:p w14:paraId="56BE44E3" w14:textId="36840F87" w:rsidR="007F3C13" w:rsidRPr="00113B9E" w:rsidRDefault="007F3C13">
      <w:pPr>
        <w:suppressAutoHyphens/>
        <w:spacing w:after="120" w:line="276" w:lineRule="auto"/>
        <w:jc w:val="center"/>
        <w:rPr>
          <w:rFonts w:ascii="Times New Roman" w:eastAsia="Calibri" w:hAnsi="Times New Roman" w:cs="Times New Roman"/>
          <w:sz w:val="24"/>
          <w:szCs w:val="24"/>
        </w:rPr>
      </w:pPr>
    </w:p>
    <w:p w14:paraId="03547E72" w14:textId="5B838B11" w:rsidR="003F792B" w:rsidRPr="00113B9E" w:rsidRDefault="003F792B">
      <w:pPr>
        <w:suppressAutoHyphens/>
        <w:spacing w:after="120" w:line="276" w:lineRule="auto"/>
        <w:jc w:val="center"/>
        <w:rPr>
          <w:rFonts w:ascii="Times New Roman" w:eastAsia="Calibri" w:hAnsi="Times New Roman" w:cs="Times New Roman"/>
          <w:sz w:val="24"/>
          <w:szCs w:val="24"/>
        </w:rPr>
      </w:pPr>
    </w:p>
    <w:p w14:paraId="607AF919" w14:textId="77777777" w:rsidR="003F792B" w:rsidRPr="00113B9E" w:rsidRDefault="003F792B">
      <w:pPr>
        <w:suppressAutoHyphens/>
        <w:spacing w:after="120" w:line="276" w:lineRule="auto"/>
        <w:jc w:val="center"/>
        <w:rPr>
          <w:rFonts w:ascii="Times New Roman" w:eastAsia="Calibri" w:hAnsi="Times New Roman" w:cs="Times New Roman"/>
          <w:sz w:val="24"/>
          <w:szCs w:val="24"/>
        </w:rPr>
      </w:pPr>
    </w:p>
    <w:p w14:paraId="5C65A329" w14:textId="77777777" w:rsidR="007F3C13" w:rsidRPr="00113B9E" w:rsidRDefault="0052065D">
      <w:pPr>
        <w:suppressAutoHyphens/>
        <w:spacing w:after="12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__________________________________</w:t>
      </w:r>
    </w:p>
    <w:p w14:paraId="42314EE9" w14:textId="77777777" w:rsidR="007F3C13" w:rsidRPr="00113B9E" w:rsidRDefault="0052065D" w:rsidP="00797E31">
      <w:pPr>
        <w:suppressAutoHyphens/>
        <w:spacing w:after="12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Veronica da Rosa </w:t>
      </w:r>
      <w:proofErr w:type="spellStart"/>
      <w:r w:rsidRPr="00113B9E">
        <w:rPr>
          <w:rFonts w:ascii="Times New Roman" w:eastAsia="Calibri" w:hAnsi="Times New Roman" w:cs="Times New Roman"/>
          <w:sz w:val="24"/>
          <w:szCs w:val="24"/>
        </w:rPr>
        <w:t>Olea</w:t>
      </w:r>
      <w:proofErr w:type="spellEnd"/>
      <w:r w:rsidRPr="00113B9E">
        <w:rPr>
          <w:rFonts w:ascii="Times New Roman" w:eastAsia="Calibri" w:hAnsi="Times New Roman" w:cs="Times New Roman"/>
          <w:sz w:val="24"/>
          <w:szCs w:val="24"/>
        </w:rPr>
        <w:t xml:space="preserve"> – SIAPE 1895.623</w:t>
      </w:r>
    </w:p>
    <w:p w14:paraId="78AD1383" w14:textId="62DC3E62" w:rsidR="007F3C13" w:rsidRPr="00113B9E" w:rsidRDefault="0052065D" w:rsidP="00797E31">
      <w:pPr>
        <w:suppressAutoHyphens/>
        <w:spacing w:after="120" w:line="276" w:lineRule="auto"/>
        <w:jc w:val="center"/>
        <w:rPr>
          <w:rFonts w:ascii="Times New Roman" w:eastAsia="Calibri" w:hAnsi="Times New Roman" w:cs="Times New Roman"/>
          <w:sz w:val="24"/>
          <w:szCs w:val="24"/>
        </w:rPr>
      </w:pPr>
      <w:r w:rsidRPr="00113B9E">
        <w:rPr>
          <w:rFonts w:ascii="Times New Roman" w:eastAsia="Calibri" w:hAnsi="Times New Roman" w:cs="Times New Roman"/>
          <w:sz w:val="24"/>
          <w:szCs w:val="24"/>
        </w:rPr>
        <w:t>Engenheiro Civil- CREA RS 148007</w:t>
      </w:r>
    </w:p>
    <w:p w14:paraId="22D284C0" w14:textId="77777777" w:rsidR="007F3C13" w:rsidRPr="00113B9E" w:rsidRDefault="007F3C13">
      <w:pPr>
        <w:suppressAutoHyphens/>
        <w:spacing w:after="120" w:line="276" w:lineRule="auto"/>
        <w:rPr>
          <w:rFonts w:ascii="Times New Roman" w:eastAsia="Calibri" w:hAnsi="Times New Roman" w:cs="Times New Roman"/>
          <w:sz w:val="24"/>
          <w:szCs w:val="24"/>
        </w:rPr>
      </w:pPr>
    </w:p>
    <w:p w14:paraId="5FBD5D09" w14:textId="77777777" w:rsidR="007F3C13" w:rsidRPr="00113B9E" w:rsidRDefault="007F3C13">
      <w:pPr>
        <w:suppressAutoHyphens/>
        <w:spacing w:after="120" w:line="276" w:lineRule="auto"/>
        <w:rPr>
          <w:rFonts w:ascii="Times New Roman" w:eastAsia="Calibri" w:hAnsi="Times New Roman" w:cs="Times New Roman"/>
          <w:sz w:val="24"/>
          <w:szCs w:val="24"/>
        </w:rPr>
      </w:pPr>
    </w:p>
    <w:p w14:paraId="7EA6FE81" w14:textId="77777777" w:rsidR="007F3C13" w:rsidRPr="00113B9E" w:rsidRDefault="0052065D">
      <w:pPr>
        <w:suppressAutoHyphens/>
        <w:spacing w:after="120" w:line="276" w:lineRule="auto"/>
        <w:ind w:left="3540"/>
        <w:rPr>
          <w:rFonts w:ascii="Times New Roman" w:eastAsia="Calibri" w:hAnsi="Times New Roman" w:cs="Times New Roman"/>
          <w:sz w:val="24"/>
          <w:szCs w:val="24"/>
        </w:rPr>
      </w:pPr>
      <w:r w:rsidRPr="00113B9E">
        <w:rPr>
          <w:rFonts w:ascii="Times New Roman" w:eastAsia="Calibri" w:hAnsi="Times New Roman" w:cs="Times New Roman"/>
          <w:sz w:val="24"/>
          <w:szCs w:val="24"/>
        </w:rPr>
        <w:t xml:space="preserve">          Declaro estar ciente e de acordo com o Projeto Básico.</w:t>
      </w:r>
    </w:p>
    <w:p w14:paraId="311C37C7" w14:textId="2DA1A527" w:rsidR="007F3C13" w:rsidRPr="00113B9E" w:rsidRDefault="007F3C13">
      <w:pPr>
        <w:suppressAutoHyphens/>
        <w:spacing w:after="120" w:line="276" w:lineRule="auto"/>
        <w:jc w:val="center"/>
        <w:rPr>
          <w:rFonts w:ascii="Times New Roman" w:eastAsia="Calibri" w:hAnsi="Times New Roman" w:cs="Times New Roman"/>
          <w:b/>
          <w:color w:val="000000"/>
          <w:sz w:val="24"/>
          <w:szCs w:val="24"/>
        </w:rPr>
      </w:pPr>
    </w:p>
    <w:p w14:paraId="2D49821D" w14:textId="78116E2B" w:rsidR="00F92942" w:rsidRPr="00113B9E" w:rsidRDefault="00F92942">
      <w:pPr>
        <w:suppressAutoHyphens/>
        <w:spacing w:after="120" w:line="276" w:lineRule="auto"/>
        <w:jc w:val="center"/>
        <w:rPr>
          <w:rFonts w:ascii="Times New Roman" w:eastAsia="Calibri" w:hAnsi="Times New Roman" w:cs="Times New Roman"/>
          <w:b/>
          <w:color w:val="000000"/>
          <w:sz w:val="24"/>
          <w:szCs w:val="24"/>
        </w:rPr>
      </w:pPr>
    </w:p>
    <w:p w14:paraId="4FBC6D71" w14:textId="0ABF71C7" w:rsidR="00F92942" w:rsidRPr="00113B9E" w:rsidRDefault="00F92942">
      <w:pPr>
        <w:suppressAutoHyphens/>
        <w:spacing w:after="120" w:line="276" w:lineRule="auto"/>
        <w:jc w:val="center"/>
        <w:rPr>
          <w:rFonts w:ascii="Times New Roman" w:eastAsia="Calibri" w:hAnsi="Times New Roman" w:cs="Times New Roman"/>
          <w:b/>
          <w:color w:val="000000"/>
          <w:sz w:val="24"/>
          <w:szCs w:val="24"/>
        </w:rPr>
      </w:pPr>
    </w:p>
    <w:p w14:paraId="6D7C9E15" w14:textId="77777777" w:rsidR="00F92942" w:rsidRPr="00113B9E" w:rsidRDefault="00F92942">
      <w:pPr>
        <w:suppressAutoHyphens/>
        <w:spacing w:after="120" w:line="276" w:lineRule="auto"/>
        <w:jc w:val="center"/>
        <w:rPr>
          <w:rFonts w:ascii="Times New Roman" w:eastAsia="Calibri" w:hAnsi="Times New Roman" w:cs="Times New Roman"/>
          <w:b/>
          <w:color w:val="000000"/>
          <w:sz w:val="24"/>
          <w:szCs w:val="24"/>
        </w:rPr>
      </w:pPr>
    </w:p>
    <w:p w14:paraId="2294AA6E" w14:textId="77777777" w:rsidR="007F3C13" w:rsidRPr="00113B9E" w:rsidRDefault="0052065D">
      <w:pPr>
        <w:suppressAutoHyphens/>
        <w:spacing w:after="0" w:line="240" w:lineRule="auto"/>
        <w:jc w:val="center"/>
        <w:rPr>
          <w:rFonts w:ascii="Times New Roman" w:eastAsia="Calibri" w:hAnsi="Times New Roman" w:cs="Times New Roman"/>
          <w:color w:val="000000"/>
          <w:sz w:val="24"/>
          <w:szCs w:val="24"/>
        </w:rPr>
      </w:pPr>
      <w:r w:rsidRPr="00113B9E">
        <w:rPr>
          <w:rFonts w:ascii="Times New Roman" w:eastAsia="Calibri" w:hAnsi="Times New Roman" w:cs="Times New Roman"/>
          <w:b/>
          <w:color w:val="000000"/>
          <w:sz w:val="24"/>
          <w:szCs w:val="24"/>
        </w:rPr>
        <w:t>Alessandro Callai Bazzan</w:t>
      </w:r>
    </w:p>
    <w:p w14:paraId="3C5B0F55" w14:textId="77777777" w:rsidR="007F3C13" w:rsidRPr="00113B9E" w:rsidRDefault="0052065D">
      <w:pPr>
        <w:tabs>
          <w:tab w:val="left" w:pos="3568"/>
          <w:tab w:val="center" w:pos="4252"/>
        </w:tabs>
        <w:suppressAutoHyphens/>
        <w:spacing w:after="0" w:line="240" w:lineRule="auto"/>
        <w:rPr>
          <w:rFonts w:ascii="Times New Roman" w:eastAsia="Calibri" w:hAnsi="Times New Roman" w:cs="Times New Roman"/>
          <w:color w:val="000000"/>
          <w:sz w:val="24"/>
          <w:szCs w:val="24"/>
        </w:rPr>
      </w:pPr>
      <w:r w:rsidRPr="00113B9E">
        <w:rPr>
          <w:rFonts w:ascii="Times New Roman" w:eastAsia="Calibri" w:hAnsi="Times New Roman" w:cs="Times New Roman"/>
          <w:color w:val="000000"/>
          <w:sz w:val="24"/>
          <w:szCs w:val="24"/>
        </w:rPr>
        <w:tab/>
      </w:r>
      <w:r w:rsidRPr="00113B9E">
        <w:rPr>
          <w:rFonts w:ascii="Times New Roman" w:eastAsia="Calibri" w:hAnsi="Times New Roman" w:cs="Times New Roman"/>
          <w:color w:val="000000"/>
          <w:sz w:val="24"/>
          <w:szCs w:val="24"/>
        </w:rPr>
        <w:tab/>
        <w:t>Diretor Geral</w:t>
      </w:r>
    </w:p>
    <w:p w14:paraId="4C1170AB" w14:textId="77777777" w:rsidR="00DB21FB" w:rsidRPr="00113B9E" w:rsidRDefault="00DB21FB" w:rsidP="00DB21FB">
      <w:pPr>
        <w:suppressAutoHyphens/>
        <w:spacing w:line="240" w:lineRule="exact"/>
        <w:jc w:val="center"/>
        <w:rPr>
          <w:rFonts w:ascii="Arial" w:eastAsia="Calibri" w:hAnsi="Arial"/>
          <w:color w:val="000000"/>
          <w:sz w:val="20"/>
          <w:szCs w:val="20"/>
        </w:rPr>
      </w:pPr>
      <w:r w:rsidRPr="00113B9E">
        <w:rPr>
          <w:rFonts w:ascii="Arial" w:eastAsia="Calibri" w:hAnsi="Arial"/>
          <w:color w:val="000000"/>
          <w:sz w:val="20"/>
          <w:szCs w:val="20"/>
        </w:rPr>
        <w:t>Portaria nº 1852/2016</w:t>
      </w:r>
    </w:p>
    <w:p w14:paraId="73D473B0" w14:textId="388BA403" w:rsidR="007F3C13" w:rsidRPr="003F792B" w:rsidRDefault="0052065D" w:rsidP="003F792B">
      <w:pPr>
        <w:suppressAutoHyphens/>
        <w:spacing w:line="240" w:lineRule="exact"/>
        <w:jc w:val="center"/>
        <w:rPr>
          <w:rFonts w:ascii="Arial" w:eastAsia="Calibri" w:hAnsi="Arial"/>
          <w:color w:val="000000"/>
          <w:sz w:val="20"/>
          <w:szCs w:val="20"/>
        </w:rPr>
      </w:pPr>
      <w:proofErr w:type="spellStart"/>
      <w:r w:rsidRPr="00113B9E">
        <w:rPr>
          <w:rFonts w:ascii="Times New Roman" w:eastAsia="Calibri" w:hAnsi="Times New Roman" w:cs="Times New Roman"/>
          <w:color w:val="000000"/>
          <w:sz w:val="24"/>
          <w:szCs w:val="24"/>
        </w:rPr>
        <w:t>IFFar</w:t>
      </w:r>
      <w:proofErr w:type="spellEnd"/>
      <w:r w:rsidRPr="00113B9E">
        <w:rPr>
          <w:rFonts w:ascii="Times New Roman" w:eastAsia="Calibri" w:hAnsi="Times New Roman" w:cs="Times New Roman"/>
          <w:color w:val="000000"/>
          <w:sz w:val="24"/>
          <w:szCs w:val="24"/>
        </w:rPr>
        <w:t xml:space="preserve"> Campus Panambi</w:t>
      </w:r>
    </w:p>
    <w:sectPr w:rsidR="007F3C13" w:rsidRPr="003F792B">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622CA" w14:textId="77777777" w:rsidR="004E3FA5" w:rsidRDefault="004E3FA5" w:rsidP="00284FF6">
      <w:pPr>
        <w:spacing w:after="0" w:line="240" w:lineRule="auto"/>
      </w:pPr>
      <w:r>
        <w:separator/>
      </w:r>
    </w:p>
  </w:endnote>
  <w:endnote w:type="continuationSeparator" w:id="0">
    <w:p w14:paraId="71D3EFF4" w14:textId="77777777" w:rsidR="004E3FA5" w:rsidRDefault="004E3FA5" w:rsidP="00284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098D6" w14:textId="77777777" w:rsidR="00E63003" w:rsidRDefault="00E63003" w:rsidP="00F4202B">
    <w:pPr>
      <w:jc w:val="center"/>
      <w:rPr>
        <w:sz w:val="16"/>
      </w:rPr>
    </w:pPr>
    <w:r>
      <w:rPr>
        <w:sz w:val="16"/>
      </w:rPr>
      <w:t>_____________________________________________________________________</w:t>
    </w:r>
  </w:p>
  <w:p w14:paraId="30240F47" w14:textId="77777777" w:rsidR="00E63003" w:rsidRDefault="00E63003" w:rsidP="00F4202B">
    <w:pPr>
      <w:jc w:val="center"/>
      <w:rPr>
        <w:sz w:val="16"/>
      </w:rPr>
    </w:pPr>
    <w:r>
      <w:rPr>
        <w:sz w:val="16"/>
      </w:rPr>
      <w:t>Rua Erechim, 860 – 98280-000 – Planalto– Panambi – RS</w:t>
    </w:r>
  </w:p>
  <w:p w14:paraId="726ADFD8" w14:textId="77777777" w:rsidR="00E63003" w:rsidRDefault="00E63003" w:rsidP="00F4202B">
    <w:pPr>
      <w:jc w:val="center"/>
      <w:rPr>
        <w:sz w:val="16"/>
      </w:rPr>
    </w:pPr>
    <w:r>
      <w:rPr>
        <w:sz w:val="16"/>
      </w:rPr>
      <w:t>Fone/FAX: (55) 3376 8806</w:t>
    </w:r>
  </w:p>
  <w:p w14:paraId="091A657F" w14:textId="77777777" w:rsidR="00E63003" w:rsidRDefault="00E63003" w:rsidP="00F4202B">
    <w:pPr>
      <w:pStyle w:val="Rodap"/>
      <w:jc w:val="center"/>
    </w:pPr>
    <w:r>
      <w:rPr>
        <w:rFonts w:cs="Arial"/>
        <w:sz w:val="16"/>
        <w:szCs w:val="16"/>
      </w:rPr>
      <w:t xml:space="preserve">E-mail: </w:t>
    </w:r>
    <w:hyperlink r:id="rId1" w:history="1">
      <w:r>
        <w:rPr>
          <w:rStyle w:val="LinkdaInternet"/>
          <w:sz w:val="16"/>
          <w:szCs w:val="16"/>
        </w:rPr>
        <w:t>licitacao.pb@iffarroupilha.edu.br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79444" w14:textId="77777777" w:rsidR="004E3FA5" w:rsidRDefault="004E3FA5" w:rsidP="00284FF6">
      <w:pPr>
        <w:spacing w:after="0" w:line="240" w:lineRule="auto"/>
      </w:pPr>
      <w:r>
        <w:separator/>
      </w:r>
    </w:p>
  </w:footnote>
  <w:footnote w:type="continuationSeparator" w:id="0">
    <w:p w14:paraId="713B5D55" w14:textId="77777777" w:rsidR="004E3FA5" w:rsidRDefault="004E3FA5" w:rsidP="00284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7E323" w14:textId="747A131E" w:rsidR="00E63003" w:rsidRDefault="00E63003" w:rsidP="00284FF6">
    <w:pPr>
      <w:pStyle w:val="Legenda1"/>
      <w:spacing w:line="276" w:lineRule="auto"/>
      <w:rPr>
        <w:rFonts w:ascii="Arial" w:hAnsi="Arial" w:cs="Arial"/>
        <w:b/>
        <w:sz w:val="22"/>
        <w:szCs w:val="22"/>
      </w:rPr>
    </w:pPr>
    <w:r>
      <w:rPr>
        <w:noProof/>
        <w:lang w:eastAsia="pt-BR"/>
      </w:rPr>
      <w:drawing>
        <wp:inline distT="0" distB="9525" distL="0" distR="0" wp14:anchorId="794DE36A" wp14:editId="3C1A6553">
          <wp:extent cx="723900" cy="7334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23900" cy="733425"/>
                  </a:xfrm>
                  <a:prstGeom prst="rect">
                    <a:avLst/>
                  </a:prstGeom>
                </pic:spPr>
              </pic:pic>
            </a:graphicData>
          </a:graphic>
        </wp:inline>
      </w:drawing>
    </w:r>
  </w:p>
  <w:p w14:paraId="13C175B5" w14:textId="77777777" w:rsidR="00E63003" w:rsidRDefault="00E63003" w:rsidP="00284FF6">
    <w:pPr>
      <w:pStyle w:val="Legenda1"/>
      <w:spacing w:line="276" w:lineRule="auto"/>
      <w:rPr>
        <w:rFonts w:ascii="Arial" w:hAnsi="Arial" w:cs="Arial"/>
        <w:b/>
        <w:sz w:val="16"/>
        <w:szCs w:val="16"/>
      </w:rPr>
    </w:pPr>
    <w:r>
      <w:rPr>
        <w:rFonts w:ascii="Arial" w:hAnsi="Arial" w:cs="Arial"/>
        <w:b/>
        <w:sz w:val="16"/>
        <w:szCs w:val="16"/>
      </w:rPr>
      <w:t>MINISTÉRIO DA EDUCAÇÃO</w:t>
    </w:r>
  </w:p>
  <w:p w14:paraId="7FCD58DF" w14:textId="77777777" w:rsidR="00E63003" w:rsidRDefault="00E63003" w:rsidP="00284FF6">
    <w:pPr>
      <w:tabs>
        <w:tab w:val="left" w:pos="709"/>
      </w:tabs>
      <w:jc w:val="center"/>
      <w:rPr>
        <w:rFonts w:ascii="Arial" w:hAnsi="Arial" w:cs="Arial"/>
        <w:b/>
        <w:sz w:val="16"/>
        <w:szCs w:val="16"/>
      </w:rPr>
    </w:pPr>
    <w:r>
      <w:rPr>
        <w:rFonts w:ascii="Arial" w:hAnsi="Arial" w:cs="Arial"/>
        <w:b/>
        <w:sz w:val="16"/>
        <w:szCs w:val="16"/>
      </w:rPr>
      <w:t>INSTITUTO FEDERAL FARROUPILHA</w:t>
    </w:r>
  </w:p>
  <w:p w14:paraId="03D76517" w14:textId="77777777" w:rsidR="00E63003" w:rsidRDefault="00E63003" w:rsidP="00284FF6">
    <w:pPr>
      <w:tabs>
        <w:tab w:val="left" w:pos="709"/>
      </w:tabs>
      <w:jc w:val="center"/>
    </w:pPr>
    <w:r>
      <w:rPr>
        <w:rFonts w:ascii="Arial" w:hAnsi="Arial" w:cs="Arial"/>
        <w:b/>
        <w:i/>
        <w:sz w:val="16"/>
        <w:szCs w:val="16"/>
      </w:rPr>
      <w:t>CAMPUS</w:t>
    </w:r>
    <w:r>
      <w:rPr>
        <w:rFonts w:ascii="Arial" w:hAnsi="Arial" w:cs="Arial"/>
        <w:b/>
        <w:sz w:val="16"/>
        <w:szCs w:val="16"/>
      </w:rPr>
      <w:t xml:space="preserve"> PANAMBI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1D5C100D"/>
    <w:multiLevelType w:val="multilevel"/>
    <w:tmpl w:val="887EBBAA"/>
    <w:lvl w:ilvl="0">
      <w:start w:val="11"/>
      <w:numFmt w:val="decimal"/>
      <w:pStyle w:val="Nivel1"/>
      <w:lvlText w:val="%1."/>
      <w:lvlJc w:val="left"/>
      <w:pPr>
        <w:ind w:left="644" w:hanging="360"/>
      </w:pPr>
      <w:rPr>
        <w:rFonts w:hint="default"/>
      </w:rPr>
    </w:lvl>
    <w:lvl w:ilvl="1">
      <w:start w:val="1"/>
      <w:numFmt w:val="decimal"/>
      <w:lvlText w:val="%1.%2."/>
      <w:lvlJc w:val="left"/>
      <w:pPr>
        <w:ind w:left="1141" w:hanging="432"/>
      </w:pPr>
      <w:rPr>
        <w:rFonts w:hint="default"/>
        <w:i w:val="0"/>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12756D5"/>
    <w:multiLevelType w:val="multilevel"/>
    <w:tmpl w:val="02FCC3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692366"/>
    <w:multiLevelType w:val="multilevel"/>
    <w:tmpl w:val="82F2131C"/>
    <w:lvl w:ilvl="0">
      <w:start w:val="1"/>
      <w:numFmt w:val="decimal"/>
      <w:lvlText w:val="%1."/>
      <w:lvlJc w:val="left"/>
      <w:pPr>
        <w:ind w:left="360" w:hanging="360"/>
      </w:pPr>
      <w:rPr>
        <w:b/>
        <w:color w:val="auto"/>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3B6415"/>
    <w:multiLevelType w:val="multilevel"/>
    <w:tmpl w:val="8C54E6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5740E0"/>
    <w:multiLevelType w:val="multilevel"/>
    <w:tmpl w:val="3EFA74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392CF7"/>
    <w:multiLevelType w:val="multilevel"/>
    <w:tmpl w:val="8B34EE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6E5646"/>
    <w:multiLevelType w:val="multilevel"/>
    <w:tmpl w:val="F190C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F81A23"/>
    <w:multiLevelType w:val="multilevel"/>
    <w:tmpl w:val="AC2CB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215503"/>
    <w:multiLevelType w:val="multilevel"/>
    <w:tmpl w:val="3B187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805041"/>
    <w:multiLevelType w:val="multilevel"/>
    <w:tmpl w:val="34E4A0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494A9C"/>
    <w:multiLevelType w:val="multilevel"/>
    <w:tmpl w:val="22F0AE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8C5FF5"/>
    <w:multiLevelType w:val="multilevel"/>
    <w:tmpl w:val="EE32AE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050D00"/>
    <w:multiLevelType w:val="multilevel"/>
    <w:tmpl w:val="6B86750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8"/>
  </w:num>
  <w:num w:numId="3">
    <w:abstractNumId w:val="9"/>
  </w:num>
  <w:num w:numId="4">
    <w:abstractNumId w:val="6"/>
  </w:num>
  <w:num w:numId="5">
    <w:abstractNumId w:val="11"/>
  </w:num>
  <w:num w:numId="6">
    <w:abstractNumId w:val="5"/>
  </w:num>
  <w:num w:numId="7">
    <w:abstractNumId w:val="13"/>
  </w:num>
  <w:num w:numId="8">
    <w:abstractNumId w:val="7"/>
  </w:num>
  <w:num w:numId="9">
    <w:abstractNumId w:val="10"/>
  </w:num>
  <w:num w:numId="10">
    <w:abstractNumId w:val="3"/>
  </w:num>
  <w:num w:numId="11">
    <w:abstractNumId w:val="12"/>
  </w:num>
  <w:num w:numId="12">
    <w:abstractNumId w:val="1"/>
  </w:num>
  <w:num w:numId="13">
    <w:abstractNumId w:val="0"/>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C13"/>
    <w:rsid w:val="00010F52"/>
    <w:rsid w:val="00057D6C"/>
    <w:rsid w:val="000B630C"/>
    <w:rsid w:val="000D177C"/>
    <w:rsid w:val="00113B9E"/>
    <w:rsid w:val="0017365E"/>
    <w:rsid w:val="001B0C3A"/>
    <w:rsid w:val="001C1F01"/>
    <w:rsid w:val="001C7142"/>
    <w:rsid w:val="00201C4D"/>
    <w:rsid w:val="0022401B"/>
    <w:rsid w:val="002271DB"/>
    <w:rsid w:val="0026181B"/>
    <w:rsid w:val="00284FF6"/>
    <w:rsid w:val="002C5579"/>
    <w:rsid w:val="002D257F"/>
    <w:rsid w:val="002E1C5F"/>
    <w:rsid w:val="002F1502"/>
    <w:rsid w:val="00307403"/>
    <w:rsid w:val="00344CA6"/>
    <w:rsid w:val="003C234A"/>
    <w:rsid w:val="003F4185"/>
    <w:rsid w:val="003F676F"/>
    <w:rsid w:val="003F792B"/>
    <w:rsid w:val="004118E7"/>
    <w:rsid w:val="00427888"/>
    <w:rsid w:val="00440934"/>
    <w:rsid w:val="00474678"/>
    <w:rsid w:val="004752A8"/>
    <w:rsid w:val="004B6905"/>
    <w:rsid w:val="004C3D1C"/>
    <w:rsid w:val="004E3FA5"/>
    <w:rsid w:val="005100F4"/>
    <w:rsid w:val="0052065D"/>
    <w:rsid w:val="005354D6"/>
    <w:rsid w:val="00573FA5"/>
    <w:rsid w:val="005F6C2B"/>
    <w:rsid w:val="00635A1A"/>
    <w:rsid w:val="00642D87"/>
    <w:rsid w:val="006D602F"/>
    <w:rsid w:val="006E67B6"/>
    <w:rsid w:val="007712AC"/>
    <w:rsid w:val="00781FE2"/>
    <w:rsid w:val="00797E31"/>
    <w:rsid w:val="007C79CC"/>
    <w:rsid w:val="007D2EAB"/>
    <w:rsid w:val="007F3C13"/>
    <w:rsid w:val="00813AC9"/>
    <w:rsid w:val="0082374D"/>
    <w:rsid w:val="00896B03"/>
    <w:rsid w:val="008F0114"/>
    <w:rsid w:val="00904DA7"/>
    <w:rsid w:val="009075FF"/>
    <w:rsid w:val="009634A2"/>
    <w:rsid w:val="00981FF9"/>
    <w:rsid w:val="009C1296"/>
    <w:rsid w:val="009D271F"/>
    <w:rsid w:val="00A3428A"/>
    <w:rsid w:val="00A36DFA"/>
    <w:rsid w:val="00A44542"/>
    <w:rsid w:val="00A4556A"/>
    <w:rsid w:val="00A505FB"/>
    <w:rsid w:val="00A672FF"/>
    <w:rsid w:val="00AA6B41"/>
    <w:rsid w:val="00AB1A15"/>
    <w:rsid w:val="00AD6998"/>
    <w:rsid w:val="00AF2590"/>
    <w:rsid w:val="00B42095"/>
    <w:rsid w:val="00B4555B"/>
    <w:rsid w:val="00C07A3E"/>
    <w:rsid w:val="00C53133"/>
    <w:rsid w:val="00C556D8"/>
    <w:rsid w:val="00C61C91"/>
    <w:rsid w:val="00CA4F1D"/>
    <w:rsid w:val="00D70EEA"/>
    <w:rsid w:val="00D96DF8"/>
    <w:rsid w:val="00DB21FB"/>
    <w:rsid w:val="00E22943"/>
    <w:rsid w:val="00E63003"/>
    <w:rsid w:val="00E630B0"/>
    <w:rsid w:val="00E73462"/>
    <w:rsid w:val="00F00927"/>
    <w:rsid w:val="00F4202B"/>
    <w:rsid w:val="00F54CB9"/>
    <w:rsid w:val="00F92942"/>
    <w:rsid w:val="00FC6C00"/>
    <w:rsid w:val="00FD7003"/>
    <w:rsid w:val="00FE32AC"/>
    <w:rsid w:val="00FF2447"/>
    <w:rsid w:val="00FF50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0182"/>
  <w15:docId w15:val="{1B1CEEB5-712B-4060-8D55-E7C0CDDBC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2E1C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271DB"/>
    <w:pPr>
      <w:ind w:left="720"/>
      <w:contextualSpacing/>
    </w:pPr>
  </w:style>
  <w:style w:type="paragraph" w:styleId="Textodebalo">
    <w:name w:val="Balloon Text"/>
    <w:basedOn w:val="Normal"/>
    <w:link w:val="TextodebaloChar"/>
    <w:uiPriority w:val="99"/>
    <w:semiHidden/>
    <w:unhideWhenUsed/>
    <w:rsid w:val="008F011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F0114"/>
    <w:rPr>
      <w:rFonts w:ascii="Segoe UI" w:hAnsi="Segoe UI" w:cs="Segoe UI"/>
      <w:sz w:val="18"/>
      <w:szCs w:val="18"/>
    </w:rPr>
  </w:style>
  <w:style w:type="character" w:styleId="Hyperlink">
    <w:name w:val="Hyperlink"/>
    <w:basedOn w:val="Fontepargpadro"/>
    <w:uiPriority w:val="99"/>
    <w:unhideWhenUsed/>
    <w:rsid w:val="008F0114"/>
    <w:rPr>
      <w:color w:val="0563C1" w:themeColor="hyperlink"/>
      <w:u w:val="single"/>
    </w:rPr>
  </w:style>
  <w:style w:type="character" w:customStyle="1" w:styleId="UnresolvedMention">
    <w:name w:val="Unresolved Mention"/>
    <w:basedOn w:val="Fontepargpadro"/>
    <w:uiPriority w:val="99"/>
    <w:semiHidden/>
    <w:unhideWhenUsed/>
    <w:rsid w:val="008F0114"/>
    <w:rPr>
      <w:color w:val="605E5C"/>
      <w:shd w:val="clear" w:color="auto" w:fill="E1DFDD"/>
    </w:rPr>
  </w:style>
  <w:style w:type="paragraph" w:styleId="Cabealho">
    <w:name w:val="header"/>
    <w:basedOn w:val="Normal"/>
    <w:link w:val="CabealhoChar"/>
    <w:uiPriority w:val="99"/>
    <w:unhideWhenUsed/>
    <w:rsid w:val="00284FF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84FF6"/>
  </w:style>
  <w:style w:type="paragraph" w:styleId="Rodap">
    <w:name w:val="footer"/>
    <w:basedOn w:val="Normal"/>
    <w:link w:val="RodapChar"/>
    <w:unhideWhenUsed/>
    <w:rsid w:val="00284FF6"/>
    <w:pPr>
      <w:tabs>
        <w:tab w:val="center" w:pos="4252"/>
        <w:tab w:val="right" w:pos="8504"/>
      </w:tabs>
      <w:spacing w:after="0" w:line="240" w:lineRule="auto"/>
    </w:pPr>
  </w:style>
  <w:style w:type="character" w:customStyle="1" w:styleId="RodapChar">
    <w:name w:val="Rodapé Char"/>
    <w:basedOn w:val="Fontepargpadro"/>
    <w:link w:val="Rodap"/>
    <w:uiPriority w:val="99"/>
    <w:rsid w:val="00284FF6"/>
  </w:style>
  <w:style w:type="paragraph" w:customStyle="1" w:styleId="Legenda1">
    <w:name w:val="Legenda1"/>
    <w:basedOn w:val="Normal"/>
    <w:next w:val="Normal"/>
    <w:qFormat/>
    <w:rsid w:val="00284FF6"/>
    <w:pPr>
      <w:suppressAutoHyphens/>
      <w:spacing w:after="0" w:line="240" w:lineRule="auto"/>
      <w:jc w:val="center"/>
    </w:pPr>
    <w:rPr>
      <w:rFonts w:ascii="Times New Roman" w:eastAsia="Times New Roman" w:hAnsi="Times New Roman" w:cs="Times New Roman"/>
      <w:sz w:val="54"/>
      <w:szCs w:val="20"/>
      <w:lang w:eastAsia="ar-SA"/>
    </w:rPr>
  </w:style>
  <w:style w:type="paragraph" w:customStyle="1" w:styleId="Nivel1">
    <w:name w:val="Nivel1"/>
    <w:basedOn w:val="Ttulo1"/>
    <w:link w:val="Nivel1Char"/>
    <w:qFormat/>
    <w:rsid w:val="002E1C5F"/>
    <w:pPr>
      <w:numPr>
        <w:numId w:val="14"/>
      </w:numPr>
      <w:spacing w:before="480" w:line="276" w:lineRule="auto"/>
      <w:jc w:val="both"/>
    </w:pPr>
    <w:rPr>
      <w:rFonts w:ascii="Arial" w:hAnsi="Arial"/>
      <w:b/>
      <w:color w:val="000000"/>
      <w:sz w:val="28"/>
      <w:szCs w:val="28"/>
    </w:rPr>
  </w:style>
  <w:style w:type="character" w:customStyle="1" w:styleId="Nivel1Char">
    <w:name w:val="Nivel1 Char"/>
    <w:basedOn w:val="Ttulo1Char"/>
    <w:link w:val="Nivel1"/>
    <w:rsid w:val="002E1C5F"/>
    <w:rPr>
      <w:rFonts w:ascii="Arial" w:eastAsiaTheme="majorEastAsia" w:hAnsi="Arial" w:cstheme="majorBidi"/>
      <w:b/>
      <w:color w:val="000000"/>
      <w:sz w:val="28"/>
      <w:szCs w:val="28"/>
    </w:rPr>
  </w:style>
  <w:style w:type="character" w:customStyle="1" w:styleId="Ttulo1Char">
    <w:name w:val="Título 1 Char"/>
    <w:basedOn w:val="Fontepargpadro"/>
    <w:link w:val="Ttulo1"/>
    <w:uiPriority w:val="9"/>
    <w:rsid w:val="002E1C5F"/>
    <w:rPr>
      <w:rFonts w:asciiTheme="majorHAnsi" w:eastAsiaTheme="majorEastAsia" w:hAnsiTheme="majorHAnsi" w:cstheme="majorBidi"/>
      <w:color w:val="2F5496" w:themeColor="accent1" w:themeShade="BF"/>
      <w:sz w:val="32"/>
      <w:szCs w:val="32"/>
    </w:rPr>
  </w:style>
  <w:style w:type="character" w:customStyle="1" w:styleId="LinkdaInternet">
    <w:name w:val="Link da Internet"/>
    <w:rsid w:val="00F4202B"/>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ffarroupilha.edu.br/engenharia-e-arquitetura/coordena%C3%A7%C3%A3o-de-engenharia-e-arquitetur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B5D2F-3AB0-41E0-9CEB-30F7ACD0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41</Pages>
  <Words>12671</Words>
  <Characters>68425</Characters>
  <Application>Microsoft Office Word</Application>
  <DocSecurity>0</DocSecurity>
  <Lines>570</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11</cp:revision>
  <cp:lastPrinted>2020-04-22T17:51:00Z</cp:lastPrinted>
  <dcterms:created xsi:type="dcterms:W3CDTF">2020-07-06T15:18:00Z</dcterms:created>
  <dcterms:modified xsi:type="dcterms:W3CDTF">2020-07-23T20:15:00Z</dcterms:modified>
</cp:coreProperties>
</file>